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framePr w:wrap="around"/>
      </w:pPr>
      <w:bookmarkStart w:id="0" w:name="ICS"/>
      <w:r>
        <w:rPr>
          <w:rFonts w:hint="eastAsi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ICS.25.040.30"/>
            </w:textInput>
          </w:ffData>
        </w:fldChar>
      </w:r>
      <w:r>
        <w:rPr>
          <w:rFonts w:hint="eastAsia"/>
        </w:rPr>
        <w:instrText xml:space="preserve">FORMTEXT</w:instrText>
      </w:r>
      <w:r>
        <w:rPr>
          <w:rFonts w:hint="eastAsia"/>
        </w:rPr>
        <w:fldChar w:fldCharType="separate"/>
      </w:r>
      <w:r>
        <w:rPr>
          <w:rFonts w:hint="eastAsia"/>
        </w:rPr>
        <w:t>ICS.25.040.30</w:t>
      </w:r>
      <w:r>
        <w:rPr>
          <w:rFonts w:hint="eastAsia"/>
        </w:rPr>
        <w:fldChar w:fldCharType="end"/>
      </w:r>
      <w:bookmarkEnd w:id="0"/>
    </w:p>
    <w:p>
      <w:pPr>
        <w:pStyle w:val="129"/>
        <w:framePr w:wrap="around"/>
      </w:pPr>
      <w:bookmarkStart w:id="1" w:name="WXFLH"/>
      <w:r>
        <w:rPr>
          <w:rFonts w:hint="eastAsi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CCS J 28"/>
            </w:textInput>
          </w:ffData>
        </w:fldChar>
      </w:r>
      <w:r>
        <w:rPr>
          <w:rFonts w:hint="eastAsia"/>
        </w:rPr>
        <w:instrText xml:space="preserve">FORMTEXT</w:instrText>
      </w:r>
      <w:r>
        <w:rPr>
          <w:rFonts w:hint="eastAsia"/>
        </w:rPr>
        <w:fldChar w:fldCharType="separate"/>
      </w:r>
      <w:r>
        <w:rPr>
          <w:rFonts w:hint="eastAsia"/>
        </w:rPr>
        <w:t>CCS J 28</w:t>
      </w:r>
      <w:r>
        <w:rPr>
          <w:rFonts w:hint="eastAsia"/>
        </w:rPr>
        <w:fldChar w:fldCharType="end"/>
      </w:r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-110490</wp:posOffset>
                </wp:positionV>
                <wp:extent cx="3960495" cy="914400"/>
                <wp:effectExtent l="0" t="0" r="1905" b="0"/>
                <wp:wrapNone/>
                <wp:docPr id="2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45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T/XXXX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67.25pt;margin-top:-8.7pt;height:72pt;width:311.85pt;z-index:251664384;mso-width-relative:page;mso-height-relative:page;" fillcolor="#FFFFFF" filled="t" stroked="f" coordsize="21600,21600" o:gfxdata="UEsDBAoAAAAAAIdO4kAAAAAAAAAAAAAAAAAEAAAAZHJzL1BLAwQUAAAACACHTuJAKJFXiNwAAAAL&#10;AQAADwAAAGRycy9kb3ducmV2LnhtbE2PwU7DMBBE70j8g7VI3Fo7aZuaEKeHCi5IIDVQqdy2iUmi&#10;xnYaO035e5YTHFfzNPM221xNxy568K2zCqK5AKZt6arW1go+3p9nEpgPaCvsnNUKvrWHTX57k2Fa&#10;ucnu9KUINaMS61NU0ITQp5z7stEG/dz12lL25QaDgc6h5tWAE5WbjsdCJNxga2mhwV5vG12eitEo&#10;kOu9nD7x9bR9kuE8HoqzeHlLlLq/i8QjsKCv4Q+GX31Sh5ycjm60lWedgsViuSJUwSxaL4ER8bCS&#10;MbAjoXGSAM8z/v+H/AdQSwMEFAAAAAgAh07iQB2CVxhkAgAAmQQAAA4AAABkcnMvZTJvRG9jLnht&#10;bK1UzW4TMRC+I/EOlu90N/0TjbqpQqsgpIpWKoiz4/VmLdkeM3ayWx4AXgBx4dQLB+6ckHgbfvoW&#10;jL1Jy9+hB3JwxjPjb2a+mdnDo94atlIYNLiKj7ZKzpSTUGu3qPjzZ7MHDzkLUbhaGHCq4pcq8KPJ&#10;/XuHnR+rbWjB1AoZgbgw7nzF2xj9uCiCbJUVYQu8cmRsAK2IdMVFUaPoCN2aYrss94sOsPYIUoVA&#10;2pPByNeIeBdAaBot1QnIpVUuDqiojIhUUmi1D3ySs20aJeNZ0wQVmak4VRrzSUFInqezmByK8QKF&#10;b7VcpyDuksIfNVmhHQW9gToRUbAl6r+grJYIAZq4JcEWQyGZEapiVP7BzUUrvMq1ENXB35Ae/h+s&#10;fLo6R6brim9z5oSlhl9/eHd99enHm4/f337+dvX66/svO4mmzocxeV948o/9I+hpeDb6QMpUfd+g&#10;Tf9UFyM7kXx5Q7LqI5Ok3DnYL3cP9jiTZDsY7e6WuQvF7WuPIT5WYFkSKo7UxMytWJ2GSJmQ68Yl&#10;BQtgdD3TxuQLLubHBtlKUMNn+ZeSpCe/uRnHuorv7+yVGdlBej/4GZdwVJ6ddbxU+lBikmI/79d8&#10;zKG+JDoQhrkKXs405XwqQjwXSINEDNCqxTM6GgMUEtYSZy3gq3/pkz/1l6ycdTSYFQ8vlwIVZ+aJ&#10;o86nKd4ImIVMIs3zRuuW9hio/BEtspdZpEcYzUZsEOwL2sJpikQm4STFq3jciMdxWBHaYqmm0+xE&#10;8+pFPHUXXiboRJKD6TJCo3NTEjUDH0R3utDEZuLX25VW4td79rr9ok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iRV4jcAAAACwEAAA8AAAAAAAAAAQAgAAAAIgAAAGRycy9kb3ducmV2LnhtbFBL&#10;AQIUABQAAAAIAIdO4kAdglcYZAIAAJkEAAAOAAAAAAAAAAEAIAAAACs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145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T/XXXX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9"/>
              <w:framePr w:wrap="around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53"/>
        <w:framePr w:wrap="around"/>
        <w:rPr>
          <w:rFonts w:hAnsi="黑体"/>
        </w:rPr>
      </w:pPr>
      <w:r>
        <w:rPr>
          <w:rFonts w:hint="eastAsia" w:hAnsi="黑体" w:cs="黑体"/>
        </w:rPr>
        <w:t>T</w:t>
      </w:r>
      <w:r>
        <w:rPr>
          <w:rFonts w:hint="eastAsia" w:hAnsi="黑体" w:cs="黑体"/>
          <w:spacing w:val="-1"/>
        </w:rPr>
        <w:t>/</w:t>
      </w:r>
      <w:bookmarkStart w:id="3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000"/>
            </w:textInput>
          </w:ffData>
        </w:fldChar>
      </w:r>
      <w:r>
        <w:rPr>
          <w:rFonts w:hAnsi="黑体"/>
        </w:rPr>
        <w:instrText xml:space="preserve">FORMTEXT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XXXX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>—</w:t>
      </w:r>
      <w:bookmarkStart w:id="4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2022"/>
              <w:maxLength w:val="4"/>
            </w:textInput>
          </w:ffData>
        </w:fldChar>
      </w:r>
      <w:r>
        <w:rPr>
          <w:rFonts w:hAnsi="黑体"/>
        </w:rPr>
        <w:instrText xml:space="preserve">FORMTEXT</w:instrText>
      </w:r>
      <w:r>
        <w:rPr>
          <w:rFonts w:hAnsi="黑体"/>
        </w:rPr>
        <w:fldChar w:fldCharType="separate"/>
      </w:r>
      <w:r>
        <w:rPr>
          <w:rFonts w:hAnsi="黑体"/>
        </w:rPr>
        <w:t>2022</w:t>
      </w:r>
      <w:r>
        <w:rPr>
          <w:rFonts w:hAnsi="黑体"/>
        </w:rPr>
        <w:fldChar w:fldCharType="end"/>
      </w:r>
      <w:bookmarkEnd w:id="4"/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2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GXsNS7BAQAAmgMAAA4AAABkcnMvZTJvRG9jLnhtbK1TTW/b&#10;MAy9D9h/EHRfbGdDURhxemiQXYatQLsfoMiSLUBfI5U42a8fJbtZ2116mA8ySVGPfE/U5u7sLDsp&#10;QBN8x5tVzZnyMvTGDx3/+bT/dMsZJuF7YYNXHb8o5Hfbjx82U2zVOozB9goYgXhsp9jxMaXYVhXK&#10;UTmBqxCVp00dwIlELgxVD2IidGerdV3fVFOAPkKQCpGiu3mTL4jwHsCgtZFqF+TRKZ9mVFBWJKKE&#10;o4nIt6VbrZVMP7RGlZjtODFNZaUiZB/yWm03oh1AxNHIpQXxnhbecHLCeCp6hdqJJNgRzD9QzkgI&#10;GHRayeCqmUhRhFg09RttHkcRVeFCUmO8io7/D1Z+Pz0AMz1NAmdeOLrw3VNWZYrY0uZjfIDFQzIz&#10;xbMGl//UPDsXJS9XJdU5MUnBpvnyua5JZEl76/XtDdkEU/09HQHTVxUcy0bHgW6qCChO3zDNqc8p&#10;uRgGa/q9sbY4MBzuLbCToFvdl29Bf5VmfU72IR+bEeeIKnOxlMk8Z2bZOoT+QnrQ86CexgC/OZto&#10;ODqOv44CFGfCSwp3PD2b92mepmMEM4x0qimtZDC6skJ5Ga88Ey99sl8+qe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mDyy9YAAAAIAQAADwAAAAAAAAABACAAAAAiAAAAZHJzL2Rvd25yZXYueG1s&#10;UEsBAhQAFAAAAAgAh07iQGXsNS7BAQAAmgMAAA4AAAAAAAAAAQAgAAAAJQ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5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</w:tbl>
    <w:p>
      <w:pPr>
        <w:pStyle w:val="53"/>
        <w:framePr w:wrap="around"/>
        <w:rPr>
          <w:rFonts w:hAnsi="黑体"/>
        </w:rPr>
      </w:pPr>
    </w:p>
    <w:p>
      <w:pPr>
        <w:pStyle w:val="53"/>
        <w:framePr w:wrap="around"/>
        <w:rPr>
          <w:rFonts w:hAnsi="黑体"/>
        </w:rPr>
      </w:pPr>
    </w:p>
    <w:p>
      <w:pPr>
        <w:pStyle w:val="84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电力行业巡检四足机器人"/>
            </w:textInput>
          </w:ffData>
        </w:fldChar>
      </w:r>
      <w:bookmarkStart w:id="6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电力行业巡检四足机器人</w:t>
      </w:r>
      <w:r>
        <w:fldChar w:fldCharType="end"/>
      </w:r>
      <w:bookmarkEnd w:id="6"/>
    </w:p>
    <w:p>
      <w:pPr>
        <w:pStyle w:val="85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Power industry inspection quadruped robot"/>
            </w:textInput>
          </w:ffData>
        </w:fldChar>
      </w:r>
      <w:bookmarkStart w:id="7" w:name="StdEnglishName"/>
      <w:r>
        <w:instrText xml:space="preserve"> </w:instrText>
      </w:r>
      <w:r>
        <w:rPr>
          <w:rFonts w:hint="eastAsia"/>
        </w:rPr>
        <w:instrText xml:space="preserve">FORMTEXT</w:instrText>
      </w:r>
      <w:r>
        <w:instrText xml:space="preserve"> </w:instrText>
      </w:r>
      <w:r>
        <w:fldChar w:fldCharType="separate"/>
      </w:r>
      <w:r>
        <w:t>Power industry inspection quadruped robot</w:t>
      </w:r>
      <w:r>
        <w:fldChar w:fldCharType="end"/>
      </w:r>
      <w:bookmarkEnd w:id="7"/>
    </w:p>
    <w:p>
      <w:pPr>
        <w:pStyle w:val="86"/>
        <w:framePr w:wrap="around"/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</w:rPr>
        <w:t>）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7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6192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r69oP8IBAACaAwAADgAAAGRycy9lMm9Eb2MueG1srVNNc9Mw&#10;EL0zw3/Q6E7spJQBT5QemgkXBgotP0CRZVsz+mJXiRN+PSvZDaVceqgP8u5q9Xbf02p9c3KWHTWg&#10;CV7w5aLmTHsVWuN7wX8+7N595AyT9K20wWvBzxr5zebtm/UYG70KQ7CtBkYgHpsxCj6kFJuqQjVo&#10;J3ERova02QVwMpELfdWCHAnd2WpV1x+qMUAbISiNSNHttMlnRHgJYOg6o/Q2qIPTPk2ooK1MRAkH&#10;E5FvSrddp1X61nWoE7OCE9NUVipC9j6v1WYtmx5kHIyaW5AvaeEZJyeNp6IXqK1Mkh3A/AfljIKA&#10;oUsLFVw1ESmKEItl/Uyb+0FGXbiQ1BgvouPrwaqvxztgphX8ijMvHV34j+9ZlTFiQ5v38Q5mD8nM&#10;FE8duPyn5tmpKHm+KKlPiSkKLj/V13VNIivaW12/zzbBVH9PR8D0WQfHsiE40E0VAeXxC6Yp9TEl&#10;F8NgTbsz1hYH+v2tBXaUdKu78s3o/6RZn5N9yMcmxCmiy1zMZTLPiVm29qE9kx70PKinIcBvzkYa&#10;DsHx10GC5kx6RWHB06N5m6ZpOkQw/UCnlqWVDEZXVijP45Vn4qlP9tMntf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YmuktUAAAAKAQAADwAAAAAAAAABACAAAAAiAAAAZHJzL2Rvd25yZXYueG1s&#10;UEsBAhQAFAAAAAgAh07iQK+vaD/CAQAAmgMAAA4AAAAAAAAAAQAgAAAAJA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8"/>
              <w:framePr w:wrap="around"/>
            </w:pPr>
          </w:p>
        </w:tc>
      </w:tr>
    </w:tbl>
    <w:p>
      <w:pPr>
        <w:pStyle w:val="136"/>
        <w:framePr w:wrap="around" w:vAnchor="page" w:hAnchor="page" w:x="1208" w:y="14069"/>
        <w:jc w:val="both"/>
      </w:pPr>
      <w:bookmarkStart w:id="8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2022"/>
              <w:maxLength w:val="4"/>
            </w:textInput>
          </w:ffData>
        </w:fldChar>
      </w:r>
      <w:r>
        <w:rPr>
          <w:rFonts w:ascii="黑体"/>
        </w:rPr>
        <w:instrText xml:space="preserve">FORMTEXT</w:instrText>
      </w:r>
      <w:r>
        <w:rPr>
          <w:rFonts w:ascii="黑体"/>
        </w:rPr>
        <w:fldChar w:fldCharType="separate"/>
      </w:r>
      <w:r>
        <w:rPr>
          <w:rFonts w:ascii="黑体"/>
        </w:rPr>
        <w:t>2022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F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2336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i8ZUXjAQAA3gMAAA4AAABkcnMvZTJvRG9jLnhtbK1TzW4T&#10;MRC+I/EOlu9kk6BWsMqmh4ZyQRAJeICJPZu15D953GzyLLwGJy48Tl+DsZOmpVxyYA/eGXv8zXzf&#10;jBc3e2fFDhOZ4Ds5m0ylQK+CNn7bye/f7t68k4IyeA02eOzkAUneLF+/WoyxxXkYgtWYBIN4asfY&#10;ySHn2DYNqQEd0CRE9HzYh+Qgs5u2jU4wMrqzzXw6vW7GkHRMQSER766Oh/KEmC4BDH1vFK6Cunfo&#10;8xE1oYXMlGgwkeSyVtv3qPKXvifMwnaSmea6chK2N2VtlgtotwniYNSpBLikhBecHBjPSc9QK8gg&#10;7pP5B8oZlQKFPk9UcM2RSFWEWcymL7T5OkDEyoWlpngWnf4frPq8WydhdCevpPDguOEPP34+/Pot&#10;ZlWcMVLLMbd+nViq4lFcp8J03ydX/sxB7Kugh7OguM9C8eb1jFm9Za3V41nzdDEmyh8xOFGMTlrj&#10;C1doYfeJMifj0MeQsm29GDv5/mrOhSrgweu54Wy6yMWT39a7FKzRd8bacoPSdnNrk9hBaX79Sr8Z&#10;96+wkmQFNBzj6tFxLAYE/cFrkQ+RZfH8GmQpwaGWwiI/nmLVAcpg7CWRnNr6UhrW0TzxfFK1WJug&#10;D1Xspnjc9lrxaUTLXD332X7+LJ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WHazzWAAAACwEA&#10;AA8AAAAAAAAAAQAgAAAAIgAAAGRycy9kb3ducmV2LnhtbFBLAQIUABQAAAAIAIdO4kCYvGVF4wEA&#10;AN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7"/>
        <w:framePr w:wrap="around" w:vAnchor="page" w:hAnchor="page" w:x="7317" w:y="14067"/>
      </w:pPr>
      <w:bookmarkStart w:id="10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2022"/>
              <w:maxLength w:val="4"/>
            </w:textInput>
          </w:ffData>
        </w:fldChar>
      </w:r>
      <w:r>
        <w:rPr>
          <w:rFonts w:ascii="黑体"/>
        </w:rPr>
        <w:instrText xml:space="preserve">FORMTEXT</w:instrText>
      </w:r>
      <w:r>
        <w:rPr>
          <w:rFonts w:ascii="黑体"/>
        </w:rPr>
        <w:fldChar w:fldCharType="separate"/>
      </w:r>
      <w:r>
        <w:rPr>
          <w:rFonts w:ascii="黑体"/>
        </w:rPr>
        <w:t>2022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S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2" w:name="S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rPr>
          <w:rFonts w:hint="eastAsia"/>
        </w:rPr>
        <w:t>实施</w:t>
      </w:r>
    </w:p>
    <w:p>
      <w:pPr>
        <w:pStyle w:val="117"/>
        <w:framePr w:wrap="around"/>
      </w:pPr>
      <w:bookmarkStart w:id="13" w:name="fm"/>
      <w:r>
        <w:rPr>
          <w:rFonts w:hint="eastAsia"/>
        </w:rPr>
        <w:fldChar w:fldCharType="begin">
          <w:ffData>
            <w:name w:val="fm"/>
            <w:enabled/>
            <w:calcOnExit w:val="0"/>
            <w:textInput>
              <w:default w:val="浙江省信息产业质量协会"/>
            </w:textInput>
          </w:ffData>
        </w:fldChar>
      </w:r>
      <w:r>
        <w:rPr>
          <w:rFonts w:hint="eastAsia"/>
        </w:rPr>
        <w:instrText xml:space="preserve">FORMTEXT</w:instrText>
      </w:r>
      <w:r>
        <w:rPr>
          <w:rFonts w:hint="eastAsia"/>
        </w:rPr>
        <w:fldChar w:fldCharType="separate"/>
      </w:r>
      <w:r>
        <w:rPr>
          <w:rFonts w:hint="eastAsia"/>
        </w:rPr>
        <w:t>浙江省信息产业质量协会</w:t>
      </w:r>
      <w:r>
        <w:rPr>
          <w:rFonts w:hint="eastAsia"/>
        </w:rPr>
        <w:fldChar w:fldCharType="end"/>
      </w:r>
      <w:bookmarkEnd w:id="13"/>
      <w:r>
        <w:rPr>
          <w:rFonts w:hAnsi="黑体"/>
        </w:rPr>
        <w:t>   </w:t>
      </w:r>
      <w:r>
        <w:rPr>
          <w:rStyle w:val="79"/>
          <w:rFonts w:hint="eastAsia"/>
        </w:rPr>
        <w:t>发布</w:t>
      </w:r>
    </w:p>
    <w:p>
      <w:pPr>
        <w:pStyle w:val="23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5080"/>
                <wp:wrapNone/>
                <wp:docPr id="4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5168;mso-width-relative:page;mso-height-relative:page;" fillcolor="#FFFFFF" filled="t" stroked="f" coordsize="21600,21600" o:gfxdata="UEsDBAoAAAAAAIdO4kAAAAAAAAAAAAAAAAAEAAAAZHJzL1BLAwQUAAAACACHTuJAZBkAU9cAAAAJ&#10;AQAADwAAAGRycy9kb3ducmV2LnhtbE2PMU/DMBCFdyT+g3VIbK2dtLVoyKUDUidgoK3Eeo2vSURs&#10;h9htw7/HnWA83af3vlduJtuLC4+h8w4hmysQ7GpvOtcgHPbb2ROIEMkZ6r1jhB8OsKnu70oqjL+6&#10;D77sYiNSiAsFIbQxDoWUoW7ZUpj7gV36nfxoKaZzbKQZ6ZrCbS9zpbS01LnU0NLALy3XX7uzRSC9&#10;NN/vp8Xb/vWsad1Marv6VIiPD5l6BhF5in8w3PSTOlTJ6ejPzgTRI8wytUoogs6XIG5ArtO4I8J6&#10;oUFWpfy/oPoFUEsDBBQAAAAIAIdO4kAfxY5pyAEAAJoDAAAOAAAAZHJzL2Uyb0RvYy54bWytU8tu&#10;2zAQvBfoPxC817KMxHEFy0Ebw+2haAOk/QCaoiQCfGWXtux+fZeU4qTpJYfqQO2DnN0ZLte3J2vY&#10;UQFq72pezuacKSd9o11X818/dx9WnGEUrhHGO1Xzs0J+u3n/bj2ESi18702jgBGIw2oINe9jDFVR&#10;oOyVFTjzQTlKth6siORCVzQgBkK3pljM58ti8NAE8FIhUnQ7JvmECG8B9G2rpdp6ebDKxREVlBGR&#10;KGGvA/JN7rZtlYw/2hZVZKbmxDTmlYqQvU9rsVmLqgMRei2nFsRbWnjFyQrtqOgFaiuiYAfQ/0BZ&#10;LcGjb+NMeluMRLIixKKcv9LmoRdBZS4kNYaL6Pj/YOX34z0w3dT8ijMnLF34509fkyxDwIqyD+Ee&#10;Jg/JTBxPLdj0p+7ZKUt5vkipTpFJCq6Wy5uba84kpcqPq3KRpS6eDwfA+EV5y5JRc6CbygKK4zeM&#10;VJC2Pm1JtdAb3ey0MdmBbn9ngB0F3eouf6ljOvLXNuPSZufTsTE9RlSei6lMojkSS9beN2fSg54H&#10;9dR7+M3ZQMNRc3w8CFCcCScpXPP4ZN7FcZoOAXTX06kyt5LA6MpyU9N4pZl46ZP98kl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GQBT1wAAAAkBAAAPAAAAAAAAAAEAIAAAACIAAABkcnMvZG93&#10;bnJldi54bWxQSwECFAAUAAAACACHTuJAH8WOacgBAACa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3360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483n5AEAAN4DAAAOAAAAZHJzL2Uyb0RvYy54bWytU0tu&#10;2zAQ3RfoHQjua1kuYrSC5SzippuiNdDmAGOSsgjwBw5j2WfpNbrqpsfJNTqkFDdNNl5EC2rIGb6Z&#10;92a4uj5aww4qovau5fVszplywkvt9i2/+3H77gNnmMBJMN6plp8U8uv12zerITRq4XtvpIqMQBw2&#10;Q2h5n1JoqgpFryzgzAflyNn5aCHRNu4rGWEgdGuqxXy+rAYfZYheKEQ63YxOPiHGSwB912mhNl7c&#10;W+XSiBqVgUSUsNcB+bpU23VKpG9dhyox03JimspKScje5bVar6DZRwi9FlMJcEkJzzhZ0I6SnqE2&#10;kIDdR/0CymoRPfouzYS31UikKEIs6vkzbb73EFThQlJjOIuOrwcrvh62kWnZ8iVnDiw1/OHnr4ff&#10;f1hdZ3GGgA3F3LhtnHYYtjEzPXbR5j9xYMci6OksqDomJuhwWROr96S1ePRV/y6GiOmz8pZlo+VG&#10;u8wVGjh8wUTJKPQxJB8bx4aWf7xaXBEc0OB11HAybaDi0e3LXfRGy1ttTL6Bcb+7MZEdIDe/fJkS&#10;4f4XlpNsAPsxrrjGsegVyE9OsnQKJIuj18BzCVZJzoyix5MtAoQmgTaXRFJq4/IFVUZz4pk1HlXN&#10;1s7LUxG7yjtqe6l4GtE8V0/3ZD99lu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kHiX9cAAAAJ&#10;AQAADwAAAAAAAAABACAAAAAiAAAAZHJzL2Rvd25yZXYueG1sUEsBAhQAFAAAAAgAh07iQBvjzefk&#10;AQAA3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20765" cy="648335"/>
                <wp:effectExtent l="0" t="0" r="635" b="12065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46"/>
                              <w:rPr>
                                <w:rFonts w:hint="default"/>
                              </w:rPr>
                            </w:pPr>
                            <w:r>
                              <w:t>团    体    标    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3.05pt;height:51.05pt;width:481.95pt;z-index:251665408;mso-width-relative:page;mso-height-relative:page;" fillcolor="#FFFFFF" filled="t" stroked="f" coordsize="21600,21600" o:gfxdata="UEsDBAoAAAAAAIdO4kAAAAAAAAAAAAAAAAAEAAAAZHJzL1BLAwQUAAAACACHTuJA0SWcHtcAAAAG&#10;AQAADwAAAGRycy9kb3ducmV2LnhtbE2PwU7DMBBE70j8g7VI3KidIgU3jdNDBRckkEhBgts22SZR&#10;YzuNnab8PcsJjqMZzbzJNxfbizONofPOQLJQIMhVvu5cY+B993SnQYSIrsbeOzLwTQE2xfVVjlnt&#10;Z/dG5zI2gktcyNBAG+OQSRmqliyGhR/IsXfwo8XIcmxkPeLM5baXS6VSabFzvNDiQNuWqmM5WQP6&#10;4UPPX/hy3D7qeJo+y5N6fk2Nub1J1BpEpEv8C8MvPqNDwUx7P7k6iN4AH4kG0gQEm6v0fgVizyml&#10;lyCLXP7HL34AUEsDBBQAAAAIAIdO4kB4dBZ4ZAIAAJkEAAAOAAAAZHJzL2Uyb0RvYy54bWytVM1u&#10;EzEQviPxDpbvZJM2SUvUTRUaBSFVtFJBnB2vN2vJ9hjbyW54AHiBigunXjhw54TE2/DTt2Ds3bRQ&#10;OPRADpvxzOw3/r6Z2aPjRiuyEc5LMDkd9PqUCMOhkGaV05cvFo8OKfGBmYIpMCKnW+Hp8fThg6Pa&#10;TsQeVKAK4QiCGD+pbU6rEOwkyzyvhGa+B1YYDJbgNAt4dKuscKxGdK2yvX5/nNXgCuuAC+/RO2+D&#10;tEN09wGEspRczIGvtTChRXVCsYCUfCWtp9N027IUPJyVpReBqJwi05CeWATtZXxm0yM2WTlmK8m7&#10;K7D7XOEOJ82kwaI3UHMWGFk7+ReUltyBhzL0OOisJZIUQRaD/h1tLipmReKCUnt7I7r/f7D8+ebc&#10;EVnk9IASwzQ2/Prj++urzz/fffpx+eX71dtvH74Oo0y19RPMvrCYH5on0ODw7PwenZF9Uzod/5EX&#10;wTiKvL0RWTSBcHSOB3v9g/GIEo6x8fBwf38UYbLbt63z4akATaKRU4dNTNqyzakPbeouJRbzoGSx&#10;kEqlg1stT5QjG4YNX6Rfh/5HmjKkxur7o35CNhDfb6GViTgizU5XL1JvKUYrNMum02MJxRblcNDO&#10;lbd8IfHOp8yHc+ZwkFABXLVwho9SAZaEzqKkAvfmX/6Yj/3FKCU1DmZO/es1c4IS9cxg5+MU7wyX&#10;jMeD4TDO885r1voEkP4AF9nyZGLYBbUzSwf6FW7hLFbCEDMc6+U07MyT0K4IbjEXs1lKwnm1LJya&#10;C8sjdBTJwGwdoJSpKVGaVg9sZjzgxKa2dtsVV+L3c8q6/aJ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JZwe1wAAAAYBAAAPAAAAAAAAAAEAIAAAACIAAABkcnMvZG93bnJldi54bWxQSwECFAAU&#10;AAAACACHTuJAeHQWeGQCAACZBAAADgAAAAAAAAABACAAAAAm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146"/>
                        <w:rPr>
                          <w:rFonts w:hint="default"/>
                        </w:rPr>
                      </w:pPr>
                      <w:r>
                        <w:t>团    体    标    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5760"/>
        </w:tabs>
      </w:pPr>
      <w:r>
        <w:tab/>
      </w:r>
    </w:p>
    <w:p/>
    <w:p/>
    <w:p/>
    <w:p/>
    <w:p/>
    <w:p>
      <w:pPr>
        <w:sectPr>
          <w:headerReference r:id="rId3" w:type="even"/>
          <w:footerReference r:id="rId4" w:type="even"/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56"/>
      </w:pPr>
      <w:r>
        <w:rPr>
          <w:rFonts w:hint="eastAsia"/>
        </w:rPr>
        <w:t>目</w:t>
      </w:r>
      <w:bookmarkStart w:id="14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4"/>
    </w:p>
    <w:p>
      <w:pPr>
        <w:pStyle w:val="19"/>
        <w:spacing w:before="78" w:after="78"/>
        <w:rPr>
          <w:rFonts w:ascii="等线" w:hAnsi="等线" w:eastAsia="等线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"_Toc105004000" </w:instrText>
      </w:r>
      <w:r>
        <w:fldChar w:fldCharType="separate"/>
      </w:r>
      <w:r>
        <w:rPr>
          <w:rStyle w:val="40"/>
          <w:color w:val="auto"/>
        </w:rPr>
        <w:t>前言</w:t>
      </w:r>
      <w:r>
        <w:tab/>
      </w:r>
      <w:r>
        <w:fldChar w:fldCharType="begin" w:fldLock="1"/>
      </w:r>
      <w:r>
        <w:instrText xml:space="preserve"> PAGEREF _Toc105004000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"_Toc105004001" </w:instrText>
      </w:r>
      <w:r>
        <w:fldChar w:fldCharType="separate"/>
      </w:r>
      <w:r>
        <w:rPr>
          <w:rStyle w:val="40"/>
          <w:color w:val="auto"/>
        </w:rPr>
        <w:t>1 范围</w:t>
      </w:r>
      <w:r>
        <w:tab/>
      </w:r>
      <w:r>
        <w:fldChar w:fldCharType="begin" w:fldLock="1"/>
      </w:r>
      <w:r>
        <w:instrText xml:space="preserve"> PAGEREF _Toc105004001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"_Toc105004002" </w:instrText>
      </w:r>
      <w:r>
        <w:fldChar w:fldCharType="separate"/>
      </w:r>
      <w:r>
        <w:rPr>
          <w:rStyle w:val="40"/>
          <w:color w:val="auto"/>
        </w:rPr>
        <w:t>2 规范性引用文件</w:t>
      </w:r>
      <w:r>
        <w:tab/>
      </w:r>
      <w:r>
        <w:fldChar w:fldCharType="begin" w:fldLock="1"/>
      </w:r>
      <w:r>
        <w:instrText xml:space="preserve"> PAGEREF _Toc105004002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"_Toc105004003" </w:instrText>
      </w:r>
      <w:r>
        <w:fldChar w:fldCharType="separate"/>
      </w:r>
      <w:r>
        <w:rPr>
          <w:rStyle w:val="40"/>
          <w:color w:val="auto"/>
        </w:rPr>
        <w:t>3 术语和定义</w:t>
      </w:r>
      <w:r>
        <w:tab/>
      </w:r>
      <w:r>
        <w:fldChar w:fldCharType="begin" w:fldLock="1"/>
      </w:r>
      <w:r>
        <w:instrText xml:space="preserve"> PAGEREF _Toc105004003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spacing w:before="78" w:after="78"/>
        <w:rPr>
          <w:rFonts w:ascii="等线" w:hAnsi="等线" w:eastAsia="等线"/>
          <w:szCs w:val="22"/>
        </w:rPr>
      </w:pPr>
      <w:r>
        <w:fldChar w:fldCharType="begin"/>
      </w:r>
      <w:r>
        <w:instrText xml:space="preserve"> HYPERLINK \l "_Toc105004005"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0"/>
          <w:color w:val="auto"/>
        </w:rPr>
        <w:t xml:space="preserve"> </w:t>
      </w:r>
      <w:r>
        <w:rPr>
          <w:rStyle w:val="40"/>
          <w:rFonts w:hint="eastAsia"/>
          <w:color w:val="auto"/>
        </w:rPr>
        <w:t>系统组成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9"/>
        <w:spacing w:before="78" w:after="78"/>
        <w:rPr>
          <w:rStyle w:val="40"/>
          <w:color w:val="auto"/>
        </w:rPr>
      </w:pPr>
      <w:r>
        <w:fldChar w:fldCharType="begin"/>
      </w:r>
      <w:r>
        <w:instrText xml:space="preserve"> HYPERLINK \l "_Toc105004006"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Style w:val="40"/>
          <w:color w:val="auto"/>
        </w:rPr>
        <w:t xml:space="preserve"> </w:t>
      </w:r>
      <w:r>
        <w:rPr>
          <w:rStyle w:val="40"/>
          <w:rFonts w:hint="eastAsia"/>
          <w:color w:val="auto"/>
        </w:rPr>
        <w:t>技术要求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9"/>
        <w:spacing w:before="78" w:after="78"/>
        <w:rPr>
          <w:rStyle w:val="40"/>
          <w:color w:val="auto"/>
        </w:rPr>
      </w:pPr>
      <w:r>
        <w:fldChar w:fldCharType="begin"/>
      </w:r>
      <w:r>
        <w:instrText xml:space="preserve"> HYPERLINK \l "_Toc105004006"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0"/>
          <w:color w:val="auto"/>
        </w:rPr>
        <w:t xml:space="preserve"> </w:t>
      </w:r>
      <w:r>
        <w:rPr>
          <w:rStyle w:val="40"/>
          <w:rFonts w:hint="eastAsia"/>
          <w:color w:val="auto"/>
        </w:rPr>
        <w:t>适应性要求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19"/>
        <w:spacing w:before="78" w:after="78"/>
        <w:rPr>
          <w:rStyle w:val="40"/>
          <w:color w:val="auto"/>
        </w:rPr>
      </w:pPr>
      <w:r>
        <w:fldChar w:fldCharType="begin"/>
      </w:r>
      <w:r>
        <w:instrText xml:space="preserve"> HYPERLINK \l "_Toc105004006"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0"/>
          <w:rFonts w:hint="eastAsia"/>
          <w:color w:val="auto"/>
        </w:rPr>
        <w:t xml:space="preserve"> 检验规则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19"/>
        <w:spacing w:before="78" w:after="78"/>
      </w:pPr>
      <w:r>
        <w:fldChar w:fldCharType="begin"/>
      </w:r>
      <w:r>
        <w:instrText xml:space="preserve"> HYPERLINK \l "_Toc105004006" </w:instrText>
      </w:r>
      <w:r>
        <w:fldChar w:fldCharType="separate"/>
      </w:r>
      <w:r>
        <w:rPr>
          <w:rFonts w:hint="eastAsia"/>
          <w:lang w:val="en-US" w:eastAsia="zh-CN"/>
        </w:rPr>
        <w:t xml:space="preserve">8 </w:t>
      </w:r>
      <w:r>
        <w:rPr>
          <w:rFonts w:hAnsi="宋体" w:cs="宋体"/>
          <w:spacing w:val="-5"/>
        </w:rPr>
        <w:t>标志、包装、运输和贮存</w:t>
      </w:r>
      <w:r>
        <w:tab/>
      </w:r>
      <w:r>
        <w:rPr>
          <w:rFonts w:hint="eastAsia"/>
        </w:rPr>
        <w:t>6</w:t>
      </w:r>
      <w:r>
        <w:rPr>
          <w:rFonts w:hint="eastAsia"/>
        </w:rPr>
        <w:fldChar w:fldCharType="end"/>
      </w:r>
    </w:p>
    <w:p>
      <w:pPr>
        <w:pStyle w:val="19"/>
        <w:spacing w:before="78" w:after="78"/>
      </w:pPr>
      <w:r>
        <w:fldChar w:fldCharType="begin"/>
      </w:r>
      <w:r>
        <w:instrText xml:space="preserve"> HYPERLINK \l "_Toc105004008" </w:instrText>
      </w:r>
      <w:r>
        <w:fldChar w:fldCharType="separate"/>
      </w:r>
      <w:r>
        <w:rPr>
          <w:rStyle w:val="40"/>
          <w:rFonts w:hint="eastAsia"/>
          <w:color w:val="auto"/>
        </w:rPr>
        <w:t xml:space="preserve">附录 A(规范性附录)  </w:t>
      </w:r>
      <w:r>
        <w:rPr>
          <w:rFonts w:hAnsi="宋体" w:cs="宋体"/>
          <w:spacing w:val="-4"/>
        </w:rPr>
        <w:t>参数等级划分</w:t>
      </w:r>
      <w:r>
        <w:tab/>
      </w:r>
      <w:r>
        <w:fldChar w:fldCharType="end"/>
      </w:r>
      <w:r>
        <w:rPr>
          <w:rStyle w:val="40"/>
          <w:rFonts w:hint="eastAsia"/>
          <w:color w:val="auto"/>
        </w:rPr>
        <w:t>7</w:t>
      </w:r>
    </w:p>
    <w:p/>
    <w:p>
      <w:pPr>
        <w:pStyle w:val="23"/>
      </w:pPr>
      <w:r>
        <w:fldChar w:fldCharType="end"/>
      </w:r>
    </w:p>
    <w:p>
      <w:pPr>
        <w:pStyle w:val="118"/>
      </w:pPr>
      <w:bookmarkStart w:id="15" w:name="_Toc105004000"/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5"/>
      <w:bookmarkEnd w:id="16"/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本文件按照 GB/T 1.1—2020《标准化工作导则 第1部分：标准化文件的结构和起草规则》的规定起草。</w:t>
      </w:r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请注意本文件的某些内容可能涉及专利，本文件的发布机构不承担识别这些专利的责任。</w:t>
      </w:r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本</w:t>
      </w:r>
      <w:r>
        <w:rPr>
          <w:rFonts w:hint="eastAsia" w:hAnsi="Times New Roman" w:cs="Times New Roman"/>
          <w:lang w:val="en-US" w:eastAsia="zh-CN"/>
        </w:rPr>
        <w:t>文件</w:t>
      </w:r>
      <w:r>
        <w:rPr>
          <w:rFonts w:hint="eastAsia" w:hAnsi="Times New Roman" w:cs="Times New Roman"/>
        </w:rPr>
        <w:t>起草单位：XXXX。</w:t>
      </w:r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本</w:t>
      </w:r>
      <w:r>
        <w:rPr>
          <w:rFonts w:hint="eastAsia" w:hAnsi="Times New Roman" w:cs="Times New Roman"/>
          <w:lang w:val="en-US" w:eastAsia="zh-CN"/>
        </w:rPr>
        <w:t>文件</w:t>
      </w:r>
      <w:r>
        <w:rPr>
          <w:rFonts w:hint="eastAsia" w:hAnsi="Times New Roman" w:cs="Times New Roman"/>
        </w:rPr>
        <w:t>主要起草人：XXXX。</w:t>
      </w:r>
    </w:p>
    <w:p>
      <w:pPr>
        <w:pStyle w:val="23"/>
        <w:rPr>
          <w:rFonts w:hint="eastAsia" w:hAnsi="Times New Roman" w:cs="Times New Roman"/>
        </w:rPr>
      </w:pPr>
    </w:p>
    <w:p>
      <w:pPr>
        <w:pStyle w:val="23"/>
        <w:rPr>
          <w:rFonts w:hint="eastAsia" w:hAnsi="Times New Roman" w:cs="Times New Roma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56"/>
      </w:pPr>
      <w:r>
        <w:rPr>
          <w:rFonts w:hint="eastAsia"/>
        </w:rPr>
        <w:t>电力行业巡检四足机器人</w:t>
      </w:r>
    </w:p>
    <w:p>
      <w:pPr>
        <w:pStyle w:val="51"/>
        <w:spacing w:before="240" w:after="240"/>
        <w:outlineLvl w:val="0"/>
      </w:pPr>
      <w:bookmarkStart w:id="17" w:name="_Toc69849080"/>
      <w:bookmarkStart w:id="18" w:name="_Toc69972068"/>
      <w:bookmarkStart w:id="19" w:name="_Toc5441"/>
      <w:bookmarkStart w:id="20" w:name="_Toc15584"/>
      <w:bookmarkStart w:id="21" w:name="_Toc10761"/>
      <w:bookmarkStart w:id="22" w:name="_Toc27239"/>
      <w:bookmarkStart w:id="23" w:name="_Toc9534"/>
      <w:r>
        <w:rPr>
          <w:rFonts w:hint="eastAsia"/>
        </w:rPr>
        <w:t>范围</w:t>
      </w:r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规定了电机行业巡检四足机器人(以下简称机器人) 的分类、 系统组成、 技术要求、检验规则及标志、包装、运输、贮存。</w:t>
      </w:r>
    </w:p>
    <w:p>
      <w:pPr>
        <w:pStyle w:val="23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适用于电机行业巡检领域应用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四足机器人设计、制造、检验。</w:t>
      </w:r>
    </w:p>
    <w:p>
      <w:pPr>
        <w:pStyle w:val="51"/>
        <w:spacing w:before="240" w:after="240"/>
        <w:outlineLvl w:val="0"/>
      </w:pPr>
      <w:bookmarkStart w:id="24" w:name="_Toc69849081"/>
      <w:bookmarkStart w:id="25" w:name="_Toc69972069"/>
      <w:bookmarkStart w:id="26" w:name="_Toc3343"/>
      <w:bookmarkStart w:id="27" w:name="_Toc29009"/>
      <w:bookmarkStart w:id="28" w:name="_Toc15069"/>
      <w:bookmarkStart w:id="29" w:name="_Toc2995"/>
      <w:bookmarkStart w:id="30" w:name="_Toc23845"/>
      <w:r>
        <w:rPr>
          <w:rFonts w:hint="eastAsia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Style w:val="23"/>
      </w:pPr>
      <w:bookmarkStart w:id="31" w:name="_Toc69849082"/>
      <w:bookmarkEnd w:id="31"/>
      <w:bookmarkStart w:id="32" w:name="_Toc69972070"/>
      <w:bookmarkStart w:id="33" w:name="_Toc26273"/>
      <w:bookmarkStart w:id="34" w:name="_Toc3702"/>
      <w:bookmarkStart w:id="35" w:name="_Toc5836"/>
      <w:r>
        <w:rPr>
          <w:rFonts w:hint="eastAsia"/>
        </w:rPr>
        <w:t>下列文件中的条款通过本标准的引用而成为本标准的条款。凡是注日期的引用文件， 仅注日期的版 本适用于本标准。凡是不注日期的引用文件， 其最新版本适用于本标准。</w:t>
      </w:r>
    </w:p>
    <w:p>
      <w:pPr>
        <w:pStyle w:val="23"/>
      </w:pPr>
      <w:r>
        <w:t>GB/T 191    包装储运图示标志</w:t>
      </w:r>
    </w:p>
    <w:p>
      <w:pPr>
        <w:pStyle w:val="23"/>
      </w:pPr>
      <w:r>
        <w:t>GB/T 4208    外壳防护等级(IP代码)</w:t>
      </w:r>
    </w:p>
    <w:p>
      <w:pPr>
        <w:pStyle w:val="23"/>
      </w:pPr>
      <w:r>
        <w:t>GB/T 5226.1    机械电气安全机械电气设备  第1部分：通用技术条件</w:t>
      </w:r>
    </w:p>
    <w:p>
      <w:pPr>
        <w:pStyle w:val="23"/>
        <w:rPr>
          <w:rFonts w:hint="eastAsia"/>
        </w:rPr>
      </w:pPr>
      <w:r>
        <w:rPr>
          <w:rFonts w:hint="eastAsia"/>
        </w:rPr>
        <w:t xml:space="preserve">GB/T 17626.2 </w:t>
      </w:r>
      <w:r>
        <w:t xml:space="preserve">    </w:t>
      </w:r>
      <w:r>
        <w:rPr>
          <w:rFonts w:hint="eastAsia"/>
        </w:rPr>
        <w:t>电磁兼容 试验和测量技术 静电放电抗扰度试验</w:t>
      </w:r>
    </w:p>
    <w:p>
      <w:pPr>
        <w:pStyle w:val="23"/>
        <w:rPr>
          <w:rFonts w:hint="eastAsia"/>
        </w:rPr>
      </w:pPr>
      <w:r>
        <w:rPr>
          <w:rFonts w:hint="eastAsia"/>
        </w:rPr>
        <w:t>GB/T 17626.3</w:t>
      </w:r>
      <w:r>
        <w:t xml:space="preserve">    </w:t>
      </w:r>
      <w:r>
        <w:rPr>
          <w:rFonts w:hint="eastAsia"/>
        </w:rPr>
        <w:t xml:space="preserve"> 电磁兼容 试验和测量技术 射频电磁场辐射抗扰度试验</w:t>
      </w:r>
    </w:p>
    <w:p>
      <w:pPr>
        <w:pStyle w:val="23"/>
      </w:pPr>
      <w:r>
        <w:rPr>
          <w:rFonts w:hint="eastAsia"/>
        </w:rPr>
        <w:t xml:space="preserve">GB/T 17626.8 </w:t>
      </w:r>
      <w:r>
        <w:t xml:space="preserve">    </w:t>
      </w:r>
      <w:r>
        <w:rPr>
          <w:rFonts w:hint="eastAsia"/>
        </w:rPr>
        <w:t>电磁兼容 试验和测量技术 工频磁场抗扰度试验</w:t>
      </w:r>
    </w:p>
    <w:p>
      <w:pPr>
        <w:pStyle w:val="23"/>
      </w:pPr>
      <w:r>
        <w:t>GB/T 20138    电器设备外壳对外界机械碰撞的防护等级(IK代码)</w:t>
      </w:r>
    </w:p>
    <w:p>
      <w:pPr>
        <w:pStyle w:val="23"/>
      </w:pPr>
      <w:r>
        <w:t>GB/T 26154-2010    装配机器人  通用技术条件</w:t>
      </w:r>
    </w:p>
    <w:p>
      <w:pPr>
        <w:pStyle w:val="23"/>
      </w:pPr>
      <w:r>
        <w:t>GB/T 27544-2011    工业车辆  电气要求</w:t>
      </w:r>
    </w:p>
    <w:p>
      <w:pPr>
        <w:pStyle w:val="23"/>
      </w:pPr>
      <w:r>
        <w:t>GB/T 37242-2018  机器人噪声试方法</w:t>
      </w:r>
    </w:p>
    <w:p>
      <w:pPr>
        <w:pStyle w:val="23"/>
      </w:pPr>
    </w:p>
    <w:p>
      <w:pPr>
        <w:pStyle w:val="51"/>
        <w:spacing w:before="240" w:after="240"/>
        <w:outlineLvl w:val="0"/>
      </w:pPr>
      <w:bookmarkStart w:id="36" w:name="_Toc25397"/>
      <w:bookmarkStart w:id="37" w:name="_Toc112"/>
      <w:r>
        <w:rPr>
          <w:rFonts w:hint="eastAsia"/>
        </w:rPr>
        <w:t>术语和定义</w:t>
      </w:r>
      <w:bookmarkEnd w:id="32"/>
      <w:bookmarkEnd w:id="33"/>
      <w:bookmarkEnd w:id="34"/>
      <w:bookmarkEnd w:id="35"/>
      <w:bookmarkEnd w:id="36"/>
      <w:bookmarkEnd w:id="37"/>
    </w:p>
    <w:p>
      <w:pPr>
        <w:pStyle w:val="23"/>
      </w:pPr>
      <w:r>
        <w:rPr>
          <w:rFonts w:hint="eastAsia"/>
        </w:rPr>
        <w:t>本文件没有需要界定的术语和定义</w:t>
      </w:r>
    </w:p>
    <w:p>
      <w:pPr>
        <w:pStyle w:val="65"/>
        <w:numPr>
          <w:ilvl w:val="0"/>
          <w:numId w:val="0"/>
        </w:numPr>
        <w:rPr>
          <w:rFonts w:hint="eastAsia"/>
        </w:rPr>
      </w:pPr>
    </w:p>
    <w:p>
      <w:pPr>
        <w:pStyle w:val="51"/>
      </w:pPr>
      <w:r>
        <w:rPr>
          <w:rFonts w:hint="eastAsia"/>
        </w:rPr>
        <w:t>系统组成</w:t>
      </w:r>
    </w:p>
    <w:p>
      <w:pPr>
        <w:pStyle w:val="23"/>
      </w:pP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系统</w:t>
      </w:r>
      <w:r>
        <w:rPr>
          <w:rFonts w:hint="eastAsia"/>
          <w:lang w:val="en-US" w:eastAsia="zh-CN"/>
        </w:rPr>
        <w:t>由电源管理系统、导航系统、电机驱动系统、运动控制系统、通信系统、人机交互系统、视觉检测系统等</w:t>
      </w:r>
      <w:r>
        <w:rPr>
          <w:rFonts w:hint="eastAsia"/>
        </w:rPr>
        <w:t>组成，见图1。</w:t>
      </w:r>
    </w:p>
    <w:p>
      <w:pPr>
        <w:pStyle w:val="23"/>
        <w:jc w:val="center"/>
        <w:rPr>
          <w:b/>
          <w:bCs/>
        </w:rPr>
      </w:pPr>
      <w:r>
        <w:object>
          <v:shape id="_x0000_i1025" o:spt="75" type="#_x0000_t75" style="height:255.75pt;width:262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3">
            <o:LockedField>false</o:LockedField>
          </o:OLEObject>
        </w:object>
      </w:r>
    </w:p>
    <w:p>
      <w:pPr>
        <w:pStyle w:val="134"/>
        <w:tabs>
          <w:tab w:val="left" w:pos="360"/>
        </w:tabs>
        <w:bidi w:val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系统组成</w:t>
      </w:r>
    </w:p>
    <w:p>
      <w:pPr>
        <w:pStyle w:val="51"/>
      </w:pPr>
      <w:r>
        <w:rPr>
          <w:rFonts w:hint="eastAsia"/>
        </w:rPr>
        <w:t>技术要求</w:t>
      </w:r>
    </w:p>
    <w:p>
      <w:pPr>
        <w:pStyle w:val="48"/>
        <w:bidi w:val="0"/>
        <w:ind w:left="0" w:leftChars="0" w:firstLineChars="0"/>
      </w:pPr>
      <w:r>
        <w:rPr>
          <w:rFonts w:hint="eastAsia" w:hAnsi="Times New Roman" w:cs="Times New Roman"/>
          <w:lang w:val="en-US" w:eastAsia="zh-CN"/>
        </w:rPr>
        <w:t>机器人</w:t>
      </w:r>
      <w:r>
        <w:rPr>
          <w:rFonts w:hint="eastAsia"/>
        </w:rPr>
        <w:t>本体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外观要求</w:t>
      </w:r>
    </w:p>
    <w:p>
      <w:pPr>
        <w:pStyle w:val="23"/>
      </w:pPr>
      <w:r>
        <w:rPr>
          <w:rFonts w:hint="eastAsia"/>
        </w:rPr>
        <w:t>机器人外观应符合以下要求：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表面不应有明显的凹痕、划伤、裂缝、变形和污渍；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表面应色泽均匀，不应有起泡、龟裂、脱落和磨损现象；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金属零部件不应有锈蚀；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按钮、指示灯、插座等应有明确标志；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应有标牌和/或产品铭牌；</w:t>
      </w:r>
    </w:p>
    <w:p>
      <w:pPr>
        <w:pStyle w:val="65"/>
        <w:numPr>
          <w:ilvl w:val="0"/>
          <w:numId w:val="20"/>
        </w:numPr>
      </w:pPr>
      <w:r>
        <w:rPr>
          <w:rFonts w:hint="eastAsia"/>
        </w:rPr>
        <w:t>应有涉及安全相关的明确警示标志。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结构要求</w:t>
      </w:r>
    </w:p>
    <w:p>
      <w:pPr>
        <w:pStyle w:val="23"/>
      </w:pPr>
      <w:r>
        <w:rPr>
          <w:rFonts w:hint="eastAsia"/>
        </w:rPr>
        <w:t>机器人结构应符合以下要求：</w:t>
      </w:r>
    </w:p>
    <w:p>
      <w:pPr>
        <w:pStyle w:val="65"/>
        <w:numPr>
          <w:ilvl w:val="0"/>
          <w:numId w:val="21"/>
        </w:numPr>
      </w:pPr>
      <w:r>
        <w:t>应按照制造商批准的设计图样和工艺文件进行制造；</w:t>
      </w:r>
    </w:p>
    <w:p>
      <w:pPr>
        <w:pStyle w:val="65"/>
        <w:numPr>
          <w:ilvl w:val="0"/>
          <w:numId w:val="21"/>
        </w:numPr>
      </w:pPr>
      <w:r>
        <w:t>应布局合理，装配方便，易于维修保养；</w:t>
      </w:r>
    </w:p>
    <w:p>
      <w:pPr>
        <w:pStyle w:val="65"/>
        <w:numPr>
          <w:ilvl w:val="0"/>
          <w:numId w:val="21"/>
        </w:numPr>
      </w:pPr>
      <w:r>
        <w:t>零部件配合可靠，紧固部分无松动。关键紧固部位做划线标志；活动部位润滑良好；减振可靠； 液压连接可靠；</w:t>
      </w:r>
    </w:p>
    <w:p>
      <w:pPr>
        <w:pStyle w:val="65"/>
        <w:numPr>
          <w:ilvl w:val="0"/>
          <w:numId w:val="21"/>
        </w:numPr>
      </w:pPr>
      <w:r>
        <w:t>安全防护装置应连接可靠，功能正常；</w:t>
      </w:r>
    </w:p>
    <w:p>
      <w:pPr>
        <w:pStyle w:val="65"/>
        <w:numPr>
          <w:ilvl w:val="0"/>
          <w:numId w:val="21"/>
        </w:numPr>
      </w:pPr>
      <w:r>
        <w:t>具有足够的强度，静载承受1.25倍额定负载，测试15min后，无永久性变形和损坏；</w:t>
      </w:r>
    </w:p>
    <w:p>
      <w:pPr>
        <w:pStyle w:val="65"/>
        <w:numPr>
          <w:ilvl w:val="0"/>
          <w:numId w:val="21"/>
        </w:numPr>
      </w:pPr>
      <w:r>
        <w:t>不能有造成危险的锐边或棱角；</w:t>
      </w:r>
    </w:p>
    <w:p>
      <w:pPr>
        <w:pStyle w:val="65"/>
        <w:numPr>
          <w:ilvl w:val="0"/>
          <w:numId w:val="21"/>
        </w:numPr>
      </w:pPr>
      <w:r>
        <w:t>开关、按钮、手柄等装置的位置合理、操作方便。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外壳防护能力要求</w:t>
      </w: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外壳防护等级要求</w:t>
      </w:r>
    </w:p>
    <w:p>
      <w:pPr>
        <w:pStyle w:val="23"/>
      </w:pPr>
      <w:r>
        <w:rPr>
          <w:rFonts w:hint="eastAsia"/>
        </w:rPr>
        <w:t xml:space="preserve">应符合GB/T 4208的要求，室内型整机防护等级要求应不低于IP3X ，室外型整机防护等级要求应不 </w:t>
      </w:r>
      <w:bookmarkStart w:id="38" w:name="_bookmark26"/>
      <w:bookmarkEnd w:id="38"/>
      <w:bookmarkStart w:id="39" w:name="_bookmark28"/>
      <w:bookmarkEnd w:id="39"/>
      <w:bookmarkStart w:id="40" w:name="_bookmark24"/>
      <w:bookmarkEnd w:id="40"/>
      <w:bookmarkStart w:id="41" w:name="_bookmark27"/>
      <w:bookmarkEnd w:id="41"/>
      <w:bookmarkStart w:id="42" w:name="_bookmark25"/>
      <w:bookmarkEnd w:id="42"/>
      <w:r>
        <w:rPr>
          <w:rFonts w:hint="eastAsia"/>
        </w:rPr>
        <w:t>低于IP54。</w:t>
      </w: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外壳抗破坏能力要求</w:t>
      </w:r>
    </w:p>
    <w:p>
      <w:pPr>
        <w:pStyle w:val="23"/>
      </w:pPr>
      <w:r>
        <w:rPr>
          <w:rFonts w:hint="eastAsia"/>
        </w:rPr>
        <w:t>非金属外壳宜符合GB/T 20138中IK03要求。</w:t>
      </w:r>
    </w:p>
    <w:p>
      <w:pPr>
        <w:pStyle w:val="48"/>
        <w:ind w:left="0" w:leftChars="0" w:firstLineChars="0"/>
      </w:pPr>
      <w:r>
        <w:rPr>
          <w:rFonts w:hint="eastAsia"/>
        </w:rPr>
        <w:t>驱动装置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驱动方式</w:t>
      </w:r>
    </w:p>
    <w:p>
      <w:pPr>
        <w:pStyle w:val="23"/>
        <w:rPr>
          <w:rFonts w:hint="default" w:eastAsia="宋体"/>
          <w:lang w:val="en-US" w:eastAsia="zh-CN"/>
        </w:rPr>
      </w:pPr>
      <w:r>
        <w:rPr>
          <w:rFonts w:hint="eastAsia"/>
        </w:rPr>
        <w:t>宜采用</w:t>
      </w:r>
      <w:r>
        <w:rPr>
          <w:rFonts w:hint="eastAsia"/>
          <w:lang w:val="en-US" w:eastAsia="zh-CN"/>
        </w:rPr>
        <w:t>四足驱动模式。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制动方式</w:t>
      </w:r>
    </w:p>
    <w:p>
      <w:pPr>
        <w:pStyle w:val="23"/>
      </w:pPr>
      <w:r>
        <w:rPr>
          <w:rFonts w:hint="eastAsia"/>
        </w:rPr>
        <w:t>宜采用电气制动，使用电机本身的控制进行制动。</w:t>
      </w:r>
    </w:p>
    <w:p>
      <w:pPr>
        <w:pStyle w:val="48"/>
        <w:ind w:left="0" w:leftChars="0" w:firstLineChars="0"/>
      </w:pPr>
      <w:r>
        <w:rPr>
          <w:rFonts w:hint="eastAsia"/>
        </w:rPr>
        <w:t>执行机构</w:t>
      </w:r>
    </w:p>
    <w:p>
      <w:pPr>
        <w:pStyle w:val="23"/>
      </w:pPr>
      <w:r>
        <w:rPr>
          <w:rFonts w:hint="eastAsia"/>
        </w:rPr>
        <w:t>机器人执行机构应考虑负载 (物料) 特征 (重量、尺寸、材质等)。</w:t>
      </w:r>
    </w:p>
    <w:p>
      <w:pPr>
        <w:pStyle w:val="48"/>
        <w:ind w:left="0" w:leftChars="0" w:firstLineChars="0"/>
      </w:pPr>
      <w:r>
        <w:rPr>
          <w:rFonts w:hint="eastAsia"/>
        </w:rPr>
        <w:t>安全防护装置</w:t>
      </w:r>
    </w:p>
    <w:p>
      <w:pPr>
        <w:pStyle w:val="23"/>
      </w:pPr>
      <w:r>
        <w:rPr>
          <w:rFonts w:hint="eastAsia"/>
        </w:rPr>
        <w:t>应具备以下功能：</w:t>
      </w:r>
    </w:p>
    <w:p>
      <w:pPr>
        <w:pStyle w:val="65"/>
        <w:numPr>
          <w:ilvl w:val="0"/>
          <w:numId w:val="22"/>
        </w:numPr>
      </w:pPr>
      <w:r>
        <w:rPr>
          <w:rFonts w:hint="eastAsia"/>
        </w:rPr>
        <w:t>障碍物探测；</w:t>
      </w:r>
    </w:p>
    <w:p>
      <w:pPr>
        <w:pStyle w:val="65"/>
        <w:numPr>
          <w:ilvl w:val="0"/>
          <w:numId w:val="22"/>
        </w:numPr>
      </w:pPr>
      <w:r>
        <w:t>紧急停车；</w:t>
      </w:r>
    </w:p>
    <w:p>
      <w:pPr>
        <w:pStyle w:val="65"/>
        <w:numPr>
          <w:ilvl w:val="0"/>
          <w:numId w:val="22"/>
        </w:numPr>
      </w:pPr>
      <w:r>
        <w:t>声光告警。</w:t>
      </w:r>
    </w:p>
    <w:p>
      <w:pPr>
        <w:pStyle w:val="48"/>
        <w:ind w:left="0" w:leftChars="0" w:firstLineChars="0"/>
      </w:pPr>
      <w:r>
        <w:rPr>
          <w:rFonts w:hint="eastAsia"/>
        </w:rPr>
        <w:t>控制系统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控制模式</w:t>
      </w:r>
    </w:p>
    <w:p>
      <w:pPr>
        <w:pStyle w:val="23"/>
      </w:pPr>
      <w:r>
        <w:rPr>
          <w:rFonts w:hint="eastAsia"/>
        </w:rPr>
        <w:t>机器人应具有自动、 半自动、手动控制模式。</w:t>
      </w:r>
    </w:p>
    <w:p>
      <w:pPr>
        <w:pStyle w:val="65"/>
        <w:numPr>
          <w:ilvl w:val="0"/>
          <w:numId w:val="23"/>
        </w:numPr>
      </w:pPr>
      <w:r>
        <w:rPr>
          <w:rFonts w:hint="eastAsia"/>
        </w:rPr>
        <w:t>自动模式</w:t>
      </w:r>
    </w:p>
    <w:p>
      <w:pPr>
        <w:pStyle w:val="65"/>
        <w:numPr>
          <w:ilvl w:val="0"/>
          <w:numId w:val="0"/>
        </w:numPr>
        <w:ind w:left="420" w:firstLine="420" w:firstLineChars="200"/>
      </w:pPr>
      <w:r>
        <w:rPr>
          <w:rFonts w:hint="eastAsia"/>
        </w:rPr>
        <w:t>通过调度系统控制机器人自动运行， 无需人工干预。</w:t>
      </w:r>
    </w:p>
    <w:p>
      <w:pPr>
        <w:pStyle w:val="65"/>
        <w:numPr>
          <w:ilvl w:val="0"/>
          <w:numId w:val="23"/>
        </w:numPr>
      </w:pPr>
      <w:r>
        <w:rPr>
          <w:rFonts w:hint="eastAsia"/>
        </w:rPr>
        <w:t>半自动模式</w:t>
      </w:r>
    </w:p>
    <w:p>
      <w:pPr>
        <w:pStyle w:val="65"/>
        <w:numPr>
          <w:ilvl w:val="0"/>
          <w:numId w:val="0"/>
        </w:numPr>
        <w:ind w:left="420" w:firstLine="420" w:firstLineChars="200"/>
      </w:pPr>
      <w:r>
        <w:rPr>
          <w:rFonts w:hint="eastAsia"/>
        </w:rPr>
        <w:t>在无调度系统时，通过人工输入命令来控制机器人运行， 一般能满足系统调试等工作需要。</w:t>
      </w:r>
    </w:p>
    <w:p>
      <w:pPr>
        <w:pStyle w:val="65"/>
        <w:numPr>
          <w:ilvl w:val="0"/>
          <w:numId w:val="23"/>
        </w:numPr>
      </w:pPr>
      <w:r>
        <w:rPr>
          <w:rFonts w:hint="eastAsia"/>
        </w:rPr>
        <w:t>手动模式</w:t>
      </w:r>
    </w:p>
    <w:p>
      <w:pPr>
        <w:pStyle w:val="65"/>
        <w:numPr>
          <w:ilvl w:val="0"/>
          <w:numId w:val="0"/>
        </w:numPr>
        <w:ind w:left="420" w:firstLine="420" w:firstLineChars="200"/>
      </w:pPr>
      <w:r>
        <w:rPr>
          <w:rFonts w:hint="eastAsia"/>
        </w:rPr>
        <w:t>通过制造商提供的手动控制装置控制机器人运行， 一般能满足设备检修、调试等工作需要。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运动控制</w:t>
      </w:r>
    </w:p>
    <w:p>
      <w:pPr>
        <w:pStyle w:val="23"/>
      </w:pPr>
      <w:r>
        <w:rPr>
          <w:rFonts w:hint="eastAsia"/>
        </w:rPr>
        <w:t>应具有启动、行驶、停止、急停、复位等运动控制功能。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电气要求</w:t>
      </w:r>
    </w:p>
    <w:p>
      <w:pPr>
        <w:pStyle w:val="23"/>
      </w:pPr>
      <w:r>
        <w:rPr>
          <w:rFonts w:hint="eastAsia"/>
        </w:rPr>
        <w:t>应考虑以下功能及安全要求：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电源电压范围；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布线、接插连接；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保护联结，车体接地；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绝缘电阻；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耐电强度；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失速保护；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通信中断保护；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导航丢失保护；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执行机构动作保护；</w:t>
      </w:r>
    </w:p>
    <w:p>
      <w:pPr>
        <w:pStyle w:val="65"/>
        <w:numPr>
          <w:ilvl w:val="0"/>
          <w:numId w:val="24"/>
        </w:numPr>
      </w:pPr>
      <w:r>
        <w:rPr>
          <w:rFonts w:hint="eastAsia"/>
        </w:rPr>
        <w:t>非正常操作保护。</w:t>
      </w:r>
    </w:p>
    <w:p>
      <w:pPr>
        <w:pStyle w:val="48"/>
        <w:ind w:left="0" w:leftChars="0" w:firstLineChars="0"/>
      </w:pPr>
      <w:r>
        <w:rPr>
          <w:rFonts w:hint="eastAsia"/>
        </w:rPr>
        <w:t>电源装置</w:t>
      </w:r>
    </w:p>
    <w:p>
      <w:pPr>
        <w:pStyle w:val="23"/>
      </w:pPr>
      <w:r>
        <w:rPr>
          <w:rFonts w:hint="eastAsia"/>
        </w:rPr>
        <w:t>可包括动力电源、电源管理模块、电源转换模块、充电连接装置等， 宜考虑以下性能：</w:t>
      </w:r>
    </w:p>
    <w:p>
      <w:pPr>
        <w:pStyle w:val="65"/>
        <w:numPr>
          <w:ilvl w:val="0"/>
          <w:numId w:val="25"/>
        </w:numPr>
      </w:pPr>
      <w:r>
        <w:t>充电、 放电特性；</w:t>
      </w:r>
    </w:p>
    <w:p>
      <w:pPr>
        <w:pStyle w:val="65"/>
        <w:numPr>
          <w:ilvl w:val="0"/>
          <w:numId w:val="25"/>
        </w:numPr>
      </w:pPr>
      <w:r>
        <w:t>续航时间；</w:t>
      </w:r>
    </w:p>
    <w:p>
      <w:pPr>
        <w:pStyle w:val="65"/>
        <w:numPr>
          <w:ilvl w:val="0"/>
          <w:numId w:val="25"/>
        </w:numPr>
      </w:pPr>
      <w:r>
        <w:t>使用寿命；</w:t>
      </w:r>
    </w:p>
    <w:p>
      <w:pPr>
        <w:pStyle w:val="65"/>
        <w:numPr>
          <w:ilvl w:val="0"/>
          <w:numId w:val="25"/>
        </w:numPr>
      </w:pPr>
      <w:r>
        <w:t>维护特性；</w:t>
      </w:r>
    </w:p>
    <w:p>
      <w:pPr>
        <w:pStyle w:val="65"/>
        <w:numPr>
          <w:ilvl w:val="0"/>
          <w:numId w:val="25"/>
        </w:numPr>
      </w:pPr>
      <w:r>
        <w:t>通信接口匹配性；</w:t>
      </w:r>
    </w:p>
    <w:p>
      <w:pPr>
        <w:pStyle w:val="65"/>
        <w:numPr>
          <w:ilvl w:val="0"/>
          <w:numId w:val="25"/>
        </w:numPr>
      </w:pPr>
      <w:r>
        <w:t>供电接口连接可靠性。</w:t>
      </w:r>
    </w:p>
    <w:p>
      <w:pPr>
        <w:pStyle w:val="48"/>
        <w:ind w:left="0" w:leftChars="0" w:firstLineChars="0"/>
      </w:pPr>
      <w:r>
        <w:rPr>
          <w:rFonts w:hint="eastAsia"/>
        </w:rPr>
        <w:t>导航装置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导航方式</w:t>
      </w:r>
    </w:p>
    <w:p>
      <w:pPr>
        <w:pStyle w:val="23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</w:rPr>
        <w:t>宜具</w:t>
      </w:r>
      <w:r>
        <w:rPr>
          <w:rFonts w:hint="eastAsia" w:hAnsi="Times New Roman" w:cs="Times New Roman"/>
          <w:lang w:val="en-US" w:eastAsia="zh-CN"/>
        </w:rPr>
        <w:t>有</w:t>
      </w:r>
      <w:r>
        <w:rPr>
          <w:rFonts w:hint="eastAsia" w:hAnsi="Times New Roman" w:cs="Times New Roman"/>
        </w:rPr>
        <w:t>电磁导航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磁带导航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磁钉导航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光学导航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二维码导航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坐标导航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激光导航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视觉导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惯性导航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基站导航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RFID 导航</w:t>
      </w:r>
      <w:r>
        <w:rPr>
          <w:rFonts w:hint="eastAsia" w:hAnsi="Times New Roman" w:cs="Times New Roman"/>
          <w:lang w:eastAsia="zh-CN"/>
        </w:rPr>
        <w:t>、</w:t>
      </w:r>
      <w:r>
        <w:rPr>
          <w:rFonts w:hint="eastAsia" w:hAnsi="Times New Roman" w:cs="Times New Roman"/>
        </w:rPr>
        <w:t>复合导航</w:t>
      </w:r>
      <w:r>
        <w:rPr>
          <w:rFonts w:hint="eastAsia" w:hAnsi="Times New Roman" w:cs="Times New Roman"/>
          <w:lang w:val="en-US" w:eastAsia="zh-CN"/>
        </w:rPr>
        <w:t>等导航方式其中之一。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导航定位</w:t>
      </w:r>
    </w:p>
    <w:p>
      <w:pPr>
        <w:pStyle w:val="23"/>
      </w:pPr>
      <w:r>
        <w:rPr>
          <w:rFonts w:hint="eastAsia"/>
        </w:rPr>
        <w:t>与控制系统结合， 应满足以下要求：</w:t>
      </w:r>
    </w:p>
    <w:p>
      <w:pPr>
        <w:pStyle w:val="65"/>
        <w:numPr>
          <w:ilvl w:val="0"/>
          <w:numId w:val="26"/>
        </w:numPr>
      </w:pPr>
      <w:r>
        <w:rPr>
          <w:rFonts w:hint="eastAsia"/>
        </w:rPr>
        <w:t>具备初始定位功能；</w:t>
      </w:r>
    </w:p>
    <w:p>
      <w:pPr>
        <w:pStyle w:val="65"/>
        <w:numPr>
          <w:ilvl w:val="0"/>
          <w:numId w:val="26"/>
        </w:numPr>
      </w:pPr>
      <w:r>
        <w:t>具备连续导航功能。</w:t>
      </w:r>
    </w:p>
    <w:p>
      <w:pPr>
        <w:pStyle w:val="48"/>
        <w:ind w:left="0" w:leftChars="0" w:firstLineChars="0"/>
      </w:pPr>
      <w:r>
        <w:t>通信装置</w:t>
      </w:r>
    </w:p>
    <w:p>
      <w:pPr>
        <w:pStyle w:val="23"/>
      </w:pPr>
      <w:r>
        <w:rPr>
          <w:rFonts w:hint="eastAsia"/>
        </w:rPr>
        <w:t>宜采用工业级WiFi无线网络通信、蜂窝移动无线通信、其他工业无线通信、 红外光通信等。</w:t>
      </w:r>
    </w:p>
    <w:p>
      <w:pPr>
        <w:pStyle w:val="48"/>
        <w:ind w:left="0" w:leftChars="0" w:firstLineChars="0"/>
      </w:pPr>
      <w:r>
        <w:rPr>
          <w:rFonts w:hint="eastAsia"/>
        </w:rPr>
        <w:t>人机交互系统</w:t>
      </w:r>
    </w:p>
    <w:p>
      <w:pPr>
        <w:pStyle w:val="23"/>
      </w:pPr>
      <w:r>
        <w:rPr>
          <w:rFonts w:hint="eastAsia"/>
        </w:rPr>
        <w:t>用于设备状态信息显示、运行参数设置等。参数设置可选择车载或非车载方式。 指示灯颜色宜按GB/T 5226.1要求进行选择。</w:t>
      </w:r>
    </w:p>
    <w:p>
      <w:pPr>
        <w:pStyle w:val="23"/>
      </w:pPr>
      <w:r>
        <w:rPr>
          <w:rFonts w:hint="eastAsia"/>
        </w:rPr>
        <w:t>应具备以下功能：</w:t>
      </w:r>
    </w:p>
    <w:p>
      <w:pPr>
        <w:pStyle w:val="65"/>
        <w:numPr>
          <w:ilvl w:val="0"/>
          <w:numId w:val="27"/>
        </w:numPr>
      </w:pPr>
      <w:r>
        <w:rPr>
          <w:rFonts w:hint="eastAsia"/>
        </w:rPr>
        <w:t>模式提示；</w:t>
      </w:r>
    </w:p>
    <w:p>
      <w:pPr>
        <w:pStyle w:val="65"/>
        <w:numPr>
          <w:ilvl w:val="0"/>
          <w:numId w:val="27"/>
        </w:numPr>
      </w:pPr>
      <w:r>
        <w:t>运行提示；</w:t>
      </w:r>
    </w:p>
    <w:p>
      <w:pPr>
        <w:pStyle w:val="65"/>
        <w:numPr>
          <w:ilvl w:val="0"/>
          <w:numId w:val="27"/>
        </w:numPr>
      </w:pPr>
      <w:r>
        <w:t>告警提示；</w:t>
      </w:r>
    </w:p>
    <w:p>
      <w:pPr>
        <w:pStyle w:val="65"/>
        <w:numPr>
          <w:ilvl w:val="0"/>
          <w:numId w:val="27"/>
        </w:numPr>
      </w:pPr>
      <w:r>
        <w:t>电源容量；</w:t>
      </w:r>
    </w:p>
    <w:p>
      <w:pPr>
        <w:pStyle w:val="65"/>
        <w:numPr>
          <w:ilvl w:val="0"/>
          <w:numId w:val="27"/>
        </w:numPr>
      </w:pPr>
      <w:r>
        <w:t>手动控制；</w:t>
      </w:r>
    </w:p>
    <w:p>
      <w:pPr>
        <w:pStyle w:val="65"/>
        <w:numPr>
          <w:ilvl w:val="0"/>
          <w:numId w:val="27"/>
        </w:numPr>
      </w:pPr>
      <w:r>
        <w:t>授权参数设置。</w:t>
      </w:r>
    </w:p>
    <w:p>
      <w:pPr>
        <w:pStyle w:val="48"/>
        <w:ind w:left="0" w:leftChars="0" w:firstLineChars="0"/>
      </w:pPr>
      <w:r>
        <w:rPr>
          <w:rFonts w:hint="eastAsia"/>
        </w:rPr>
        <w:t>视觉交互系统</w:t>
      </w:r>
    </w:p>
    <w:p>
      <w:pPr>
        <w:pStyle w:val="23"/>
        <w:ind w:left="0" w:leftChars="0" w:firstLine="0" w:firstLineChars="0"/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 xml:space="preserve">5.10.1 </w:t>
      </w:r>
      <w:r>
        <w:rPr>
          <w:rFonts w:hint="eastAsia"/>
        </w:rPr>
        <w:t>机器人所采集到的图像信息，</w:t>
      </w:r>
      <w:r>
        <w:rPr>
          <w:rFonts w:hint="eastAsia"/>
          <w:lang w:val="en-US" w:eastAsia="zh-CN"/>
        </w:rPr>
        <w:t>宜</w:t>
      </w:r>
      <w:r>
        <w:rPr>
          <w:rFonts w:hint="eastAsia"/>
        </w:rPr>
        <w:t>通过无线连接， 将图像通过一定的网络协议传输到终端上，并通过终端能够显示对应的图像，图像的分辨率不应低于720p</w:t>
      </w:r>
      <w:r>
        <w:t xml:space="preserve"> </w:t>
      </w:r>
      <w:r>
        <w:rPr>
          <w:rFonts w:hint="eastAsia"/>
        </w:rPr>
        <w:t>24帧。传输延迟不低于3</w:t>
      </w:r>
      <w:r>
        <w:t>s</w:t>
      </w:r>
      <w:r>
        <w:rPr>
          <w:rFonts w:hint="eastAsia"/>
        </w:rPr>
        <w:t>。</w:t>
      </w:r>
    </w:p>
    <w:p>
      <w:pPr>
        <w:pStyle w:val="23"/>
        <w:ind w:left="0" w:leftChars="0" w:firstLine="0" w:firstLineChars="0"/>
        <w:rPr>
          <w:rFonts w:hint="eastAsi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 xml:space="preserve">5.10.2 </w:t>
      </w: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后台终端</w:t>
      </w:r>
      <w:r>
        <w:rPr>
          <w:rFonts w:hint="eastAsia"/>
          <w:lang w:val="en-US" w:eastAsia="zh-CN"/>
        </w:rPr>
        <w:t>宜配置</w:t>
      </w:r>
      <w:r>
        <w:rPr>
          <w:rFonts w:hint="eastAsia"/>
        </w:rPr>
        <w:t>仪表的检测识别算法，对于所采集到的仪表盘，如压力表，温度盘等进行一定程度的识别，识别率不应低于95%。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性能要求</w:t>
      </w: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可靠性</w:t>
      </w:r>
    </w:p>
    <w:p>
      <w:pPr>
        <w:pStyle w:val="23"/>
      </w:pPr>
      <w:r>
        <w:rPr>
          <w:rFonts w:hint="eastAsia"/>
        </w:rPr>
        <w:t>机器人的有效作业率应不小于95%。</w:t>
      </w: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额定负载</w:t>
      </w:r>
    </w:p>
    <w:p>
      <w:pPr>
        <w:pStyle w:val="23"/>
      </w:pPr>
      <w:r>
        <w:rPr>
          <w:rFonts w:hint="eastAsia"/>
        </w:rPr>
        <w:t>应符合制造商声明的数值，等级划分详见</w:t>
      </w:r>
      <w:r>
        <w:rPr>
          <w:rFonts w:hint="eastAsia"/>
          <w:lang w:val="en-US" w:eastAsia="zh-CN"/>
        </w:rPr>
        <w:t>表</w:t>
      </w:r>
      <w:r>
        <w:t>1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电力行业机器人额定负载应满足等级C及以上要求</w:t>
      </w:r>
      <w:r>
        <w:rPr>
          <w:rFonts w:hint="eastAsia"/>
        </w:rPr>
        <w:t>。</w:t>
      </w:r>
    </w:p>
    <w:p>
      <w:pPr>
        <w:spacing w:before="218" w:line="222" w:lineRule="auto"/>
        <w:ind w:left="3612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pacing w:val="-5"/>
          <w:szCs w:val="21"/>
        </w:rPr>
        <w:t>表 1 等级与额定负载</w:t>
      </w:r>
    </w:p>
    <w:p>
      <w:pPr>
        <w:spacing w:line="165" w:lineRule="exact"/>
      </w:pPr>
    </w:p>
    <w:tbl>
      <w:tblPr>
        <w:tblStyle w:val="144"/>
        <w:tblW w:w="9354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4"/>
        <w:gridCol w:w="56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84" w:type="dxa"/>
            <w:tcBorders>
              <w:bottom w:val="single" w:color="000000" w:sz="8" w:space="0"/>
            </w:tcBorders>
          </w:tcPr>
          <w:p>
            <w:pPr>
              <w:spacing w:before="68" w:line="223" w:lineRule="auto"/>
              <w:ind w:left="166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等级</w:t>
            </w:r>
          </w:p>
        </w:tc>
        <w:tc>
          <w:tcPr>
            <w:tcW w:w="5670" w:type="dxa"/>
            <w:tcBorders>
              <w:bottom w:val="single" w:color="000000" w:sz="8" w:space="0"/>
            </w:tcBorders>
          </w:tcPr>
          <w:p>
            <w:pPr>
              <w:spacing w:before="35" w:line="246" w:lineRule="exact"/>
              <w:ind w:left="260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position w:val="2"/>
                <w:sz w:val="18"/>
                <w:szCs w:val="18"/>
              </w:rPr>
              <w:t>额定负载</w:t>
            </w:r>
            <w:r>
              <w:rPr>
                <w:rFonts w:eastAsia="Times New Roman"/>
                <w:position w:val="2"/>
                <w:sz w:val="18"/>
                <w:szCs w:val="18"/>
              </w:rPr>
              <w:t>t</w:t>
            </w:r>
            <w:r>
              <w:rPr>
                <w:rFonts w:eastAsia="Times New Roman"/>
                <w:spacing w:val="-1"/>
                <w:position w:val="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position w:val="2"/>
                <w:sz w:val="18"/>
                <w:szCs w:val="18"/>
              </w:rPr>
              <w:t>(</w:t>
            </w:r>
            <w:r>
              <w:rPr>
                <w:rFonts w:eastAsia="Times New Roman"/>
                <w:position w:val="2"/>
                <w:sz w:val="18"/>
                <w:szCs w:val="18"/>
              </w:rPr>
              <w:t>kg</w:t>
            </w:r>
            <w:r>
              <w:rPr>
                <w:rFonts w:ascii="宋体" w:hAnsi="宋体" w:cs="宋体"/>
                <w:position w:val="2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84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98" w:line="188" w:lineRule="auto"/>
              <w:ind w:left="1774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11" w:line="280" w:lineRule="exact"/>
              <w:ind w:left="2892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position w:val="1"/>
                <w:sz w:val="20"/>
                <w:szCs w:val="20"/>
              </w:rPr>
              <w:t>t</w:t>
            </w:r>
            <w:r>
              <w:rPr>
                <w:rFonts w:ascii="宋体" w:hAnsi="宋体" w:cs="宋体"/>
                <w:spacing w:val="6"/>
                <w:position w:val="1"/>
                <w:sz w:val="20"/>
                <w:szCs w:val="20"/>
              </w:rPr>
              <w:t>≥</w:t>
            </w:r>
            <w:r>
              <w:rPr>
                <w:rFonts w:eastAsia="Times New Roman"/>
                <w:spacing w:val="6"/>
                <w:position w:val="1"/>
                <w:sz w:val="17"/>
                <w:szCs w:val="17"/>
              </w:rPr>
              <w:t>10000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1" w:line="185" w:lineRule="auto"/>
              <w:ind w:left="17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2" w:line="246" w:lineRule="exact"/>
              <w:ind w:left="264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5000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position w:val="1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＜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10</w:t>
            </w:r>
            <w:r>
              <w:rPr>
                <w:rFonts w:eastAsia="Times New Roman"/>
                <w:position w:val="1"/>
                <w:sz w:val="18"/>
                <w:szCs w:val="18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0" w:line="188" w:lineRule="auto"/>
              <w:ind w:left="1784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4" w:line="245" w:lineRule="exact"/>
              <w:ind w:left="269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3000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position w:val="1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＜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5</w:t>
            </w:r>
            <w:r>
              <w:rPr>
                <w:rFonts w:eastAsia="Times New Roman"/>
                <w:position w:val="1"/>
                <w:sz w:val="18"/>
                <w:szCs w:val="18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3" w:line="185" w:lineRule="auto"/>
              <w:ind w:left="1776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4" w:line="246" w:lineRule="exact"/>
              <w:ind w:left="2706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1000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＜</w:t>
            </w: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4" w:line="185" w:lineRule="auto"/>
              <w:ind w:left="1786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20" w:line="272" w:lineRule="exact"/>
              <w:ind w:left="2954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position w:val="2"/>
                <w:sz w:val="20"/>
                <w:szCs w:val="20"/>
              </w:rPr>
              <w:t>t</w:t>
            </w:r>
            <w:r>
              <w:rPr>
                <w:rFonts w:ascii="宋体" w:hAnsi="宋体" w:cs="宋体"/>
                <w:spacing w:val="-1"/>
                <w:position w:val="2"/>
                <w:sz w:val="18"/>
                <w:szCs w:val="18"/>
              </w:rPr>
              <w:t>＜</w:t>
            </w:r>
            <w:r>
              <w:rPr>
                <w:rFonts w:eastAsia="Times New Roman"/>
                <w:position w:val="2"/>
                <w:sz w:val="18"/>
                <w:szCs w:val="18"/>
              </w:rPr>
              <w:t>1000</w:t>
            </w:r>
          </w:p>
        </w:tc>
      </w:tr>
    </w:tbl>
    <w:p>
      <w:pPr>
        <w:pStyle w:val="23"/>
        <w:ind w:firstLine="0" w:firstLineChars="0"/>
        <w:rPr>
          <w:rFonts w:hint="eastAsia"/>
        </w:rPr>
      </w:pP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额定速度</w:t>
      </w:r>
    </w:p>
    <w:p>
      <w:pPr>
        <w:pStyle w:val="23"/>
        <w:rPr>
          <w:rFonts w:hint="default" w:eastAsia="宋体"/>
          <w:lang w:val="en-US" w:eastAsia="zh-CN"/>
        </w:rPr>
      </w:pPr>
      <w:r>
        <w:t>应符合制造商声明的数值，等级划分详见</w:t>
      </w:r>
      <w:r>
        <w:rPr>
          <w:rFonts w:hint="eastAsia"/>
          <w:lang w:val="en-US" w:eastAsia="zh-CN"/>
        </w:rPr>
        <w:t>表</w:t>
      </w:r>
      <w:r>
        <w:t>2。</w:t>
      </w:r>
      <w:r>
        <w:rPr>
          <w:rFonts w:hint="eastAsia"/>
          <w:lang w:val="en-US" w:eastAsia="zh-CN"/>
        </w:rPr>
        <w:t>电力行业机器人额定速度应满足等级3及以上要求。</w:t>
      </w:r>
    </w:p>
    <w:p>
      <w:pPr>
        <w:spacing w:before="218" w:line="222" w:lineRule="auto"/>
        <w:ind w:left="3612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pacing w:val="-5"/>
          <w:szCs w:val="21"/>
        </w:rPr>
        <w:t>表 2 等级与额定速度</w:t>
      </w:r>
    </w:p>
    <w:p>
      <w:pPr>
        <w:spacing w:line="165" w:lineRule="exact"/>
      </w:pPr>
    </w:p>
    <w:tbl>
      <w:tblPr>
        <w:tblStyle w:val="144"/>
        <w:tblW w:w="9282" w:type="dxa"/>
        <w:tblInd w:w="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0"/>
        <w:gridCol w:w="5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0" w:type="dxa"/>
            <w:tcBorders>
              <w:bottom w:val="single" w:color="000000" w:sz="8" w:space="0"/>
            </w:tcBorders>
          </w:tcPr>
          <w:p>
            <w:pPr>
              <w:spacing w:before="68" w:line="223" w:lineRule="auto"/>
              <w:ind w:left="165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等级</w:t>
            </w:r>
          </w:p>
        </w:tc>
        <w:tc>
          <w:tcPr>
            <w:tcW w:w="5632" w:type="dxa"/>
            <w:tcBorders>
              <w:bottom w:val="single" w:color="000000" w:sz="8" w:space="0"/>
            </w:tcBorders>
          </w:tcPr>
          <w:p>
            <w:pPr>
              <w:spacing w:before="35" w:line="246" w:lineRule="exact"/>
              <w:ind w:left="252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额定速度</w:t>
            </w:r>
            <w:r>
              <w:rPr>
                <w:rFonts w:eastAsia="Times New Roman"/>
                <w:position w:val="1"/>
                <w:sz w:val="18"/>
                <w:szCs w:val="18"/>
              </w:rPr>
              <w:t>v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position w:val="1"/>
                <w:sz w:val="18"/>
                <w:szCs w:val="18"/>
              </w:rPr>
              <w:t>(</w:t>
            </w:r>
            <w:r>
              <w:rPr>
                <w:rFonts w:eastAsia="Times New Roman"/>
                <w:position w:val="1"/>
                <w:sz w:val="18"/>
                <w:szCs w:val="18"/>
              </w:rPr>
              <w:t>m/s</w:t>
            </w:r>
            <w:r>
              <w:rPr>
                <w:rFonts w:ascii="宋体" w:hAnsi="宋体" w:cs="宋体"/>
                <w:position w:val="1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50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98" w:line="188" w:lineRule="auto"/>
              <w:ind w:left="180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32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50" w:line="216" w:lineRule="auto"/>
              <w:ind w:left="297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7"/>
                <w:sz w:val="18"/>
                <w:szCs w:val="18"/>
              </w:rPr>
              <w:t>v</w:t>
            </w:r>
            <w:r>
              <w:rPr>
                <w:rFonts w:eastAsia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-7"/>
                <w:szCs w:val="21"/>
              </w:rPr>
              <w:t>≥</w:t>
            </w:r>
            <w:r>
              <w:rPr>
                <w:rFonts w:eastAsia="Times New Roman"/>
                <w:spacing w:val="-7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50" w:type="dxa"/>
            <w:tcBorders>
              <w:tl2br w:val="nil"/>
              <w:tr2bl w:val="nil"/>
            </w:tcBorders>
          </w:tcPr>
          <w:p>
            <w:pPr>
              <w:spacing w:before="99" w:line="188" w:lineRule="auto"/>
              <w:ind w:left="1785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32" w:type="dxa"/>
            <w:tcBorders>
              <w:tl2br w:val="nil"/>
              <w:tr2bl w:val="nil"/>
            </w:tcBorders>
          </w:tcPr>
          <w:p>
            <w:pPr>
              <w:spacing w:before="66" w:line="231" w:lineRule="auto"/>
              <w:ind w:left="278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1"/>
                <w:sz w:val="18"/>
                <w:szCs w:val="18"/>
              </w:rPr>
              <w:t>2.0</w:t>
            </w:r>
            <w:r>
              <w:rPr>
                <w:rFonts w:ascii="宋体" w:hAnsi="宋体" w:cs="宋体"/>
                <w:sz w:val="18"/>
                <w:szCs w:val="18"/>
              </w:rPr>
              <w:t>≤</w:t>
            </w:r>
            <w:r>
              <w:rPr>
                <w:rFonts w:eastAsia="Times New Roman"/>
                <w:sz w:val="18"/>
                <w:szCs w:val="18"/>
              </w:rPr>
              <w:t>v</w:t>
            </w:r>
            <w:r>
              <w:rPr>
                <w:rFonts w:ascii="宋体" w:hAnsi="宋体" w:cs="宋体"/>
                <w:sz w:val="18"/>
                <w:szCs w:val="18"/>
              </w:rPr>
              <w:t>＜</w:t>
            </w:r>
            <w:r>
              <w:rPr>
                <w:rFonts w:eastAsia="Times New Roman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50" w:type="dxa"/>
            <w:tcBorders>
              <w:tl2br w:val="nil"/>
              <w:tr2bl w:val="nil"/>
            </w:tcBorders>
          </w:tcPr>
          <w:p>
            <w:pPr>
              <w:spacing w:before="105" w:line="188" w:lineRule="auto"/>
              <w:ind w:left="178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32" w:type="dxa"/>
            <w:tcBorders>
              <w:tl2br w:val="nil"/>
              <w:tr2bl w:val="nil"/>
            </w:tcBorders>
          </w:tcPr>
          <w:p>
            <w:pPr>
              <w:spacing w:before="71" w:line="230" w:lineRule="auto"/>
              <w:ind w:left="287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3"/>
                <w:sz w:val="18"/>
                <w:szCs w:val="18"/>
              </w:rPr>
              <w:t>1.0</w:t>
            </w:r>
            <w:r>
              <w:rPr>
                <w:rFonts w:ascii="宋体" w:hAnsi="宋体" w:cs="宋体"/>
                <w:spacing w:val="-3"/>
                <w:sz w:val="18"/>
                <w:szCs w:val="18"/>
              </w:rPr>
              <w:t>≤</w:t>
            </w:r>
            <w:r>
              <w:rPr>
                <w:rFonts w:eastAsia="Times New Roman"/>
                <w:spacing w:val="-3"/>
                <w:sz w:val="18"/>
                <w:szCs w:val="18"/>
              </w:rPr>
              <w:t>v</w:t>
            </w:r>
            <w:r>
              <w:rPr>
                <w:rFonts w:ascii="宋体" w:hAnsi="宋体" w:cs="宋体"/>
                <w:spacing w:val="-3"/>
                <w:sz w:val="18"/>
                <w:szCs w:val="18"/>
              </w:rPr>
              <w:t>＜</w:t>
            </w:r>
            <w:r>
              <w:rPr>
                <w:rFonts w:eastAsia="Times New Roman"/>
                <w:spacing w:val="-3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50" w:type="dxa"/>
            <w:tcBorders>
              <w:tl2br w:val="nil"/>
              <w:tr2bl w:val="nil"/>
            </w:tcBorders>
          </w:tcPr>
          <w:p>
            <w:pPr>
              <w:spacing w:before="102" w:line="188" w:lineRule="auto"/>
              <w:ind w:left="1784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32" w:type="dxa"/>
            <w:tcBorders>
              <w:tl2br w:val="nil"/>
              <w:tr2bl w:val="nil"/>
            </w:tcBorders>
          </w:tcPr>
          <w:p>
            <w:pPr>
              <w:spacing w:before="68" w:line="238" w:lineRule="auto"/>
              <w:ind w:left="298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＜</w:t>
            </w:r>
            <w:r>
              <w:rPr>
                <w:rFonts w:eastAsia="Times New Roman"/>
                <w:sz w:val="18"/>
                <w:szCs w:val="18"/>
              </w:rPr>
              <w:t>1.0</w:t>
            </w:r>
          </w:p>
        </w:tc>
      </w:tr>
    </w:tbl>
    <w:p>
      <w:pPr>
        <w:pStyle w:val="23"/>
        <w:ind w:firstLine="0" w:firstLineChars="0"/>
        <w:rPr>
          <w:rFonts w:hint="eastAsia"/>
        </w:rPr>
      </w:pPr>
    </w:p>
    <w:p>
      <w:pPr>
        <w:pStyle w:val="57"/>
        <w:numPr>
          <w:ilvl w:val="3"/>
          <w:numId w:val="2"/>
        </w:numPr>
        <w:spacing w:before="156" w:after="156"/>
      </w:pPr>
      <w:r>
        <w:t>定位精度</w:t>
      </w:r>
    </w:p>
    <w:p>
      <w:pPr>
        <w:pStyle w:val="23"/>
      </w:pPr>
      <w:r>
        <w:t>应符合制造商声明的数值，等级划分</w:t>
      </w:r>
      <w:r>
        <w:rPr>
          <w:rFonts w:hint="eastAsia"/>
          <w:lang w:val="en-US" w:eastAsia="zh-CN"/>
        </w:rPr>
        <w:t>见表</w:t>
      </w:r>
      <w:r>
        <w:t>3。</w:t>
      </w:r>
      <w:r>
        <w:rPr>
          <w:rFonts w:hint="eastAsia"/>
          <w:lang w:val="en-US" w:eastAsia="zh-CN"/>
        </w:rPr>
        <w:t>电力行业机器人额定速度应满足等级</w:t>
      </w:r>
      <w:r>
        <w:rPr>
          <w:rFonts w:eastAsia="Times New Roman"/>
          <w:spacing w:val="-2"/>
          <w:sz w:val="20"/>
          <w:szCs w:val="20"/>
        </w:rPr>
        <w:t>I</w:t>
      </w:r>
      <w:r>
        <w:rPr>
          <w:rFonts w:eastAsia="Times New Roman"/>
          <w:spacing w:val="-1"/>
          <w:sz w:val="20"/>
          <w:szCs w:val="20"/>
        </w:rPr>
        <w:t>II</w:t>
      </w:r>
      <w:r>
        <w:rPr>
          <w:rFonts w:hint="eastAsia"/>
          <w:lang w:val="en-US" w:eastAsia="zh-CN"/>
        </w:rPr>
        <w:t>及以上要求。</w:t>
      </w:r>
    </w:p>
    <w:p>
      <w:pPr>
        <w:spacing w:before="219" w:line="222" w:lineRule="auto"/>
        <w:ind w:left="3612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pacing w:val="-5"/>
          <w:szCs w:val="21"/>
        </w:rPr>
        <w:t>表 3 等级与定位精度</w:t>
      </w:r>
    </w:p>
    <w:p>
      <w:pPr>
        <w:spacing w:line="165" w:lineRule="exact"/>
      </w:pPr>
    </w:p>
    <w:tbl>
      <w:tblPr>
        <w:tblStyle w:val="144"/>
        <w:tblW w:w="9354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4"/>
        <w:gridCol w:w="56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84" w:type="dxa"/>
            <w:tcBorders>
              <w:bottom w:val="single" w:color="000000" w:sz="8" w:space="0"/>
            </w:tcBorders>
          </w:tcPr>
          <w:p>
            <w:pPr>
              <w:spacing w:before="68" w:line="223" w:lineRule="auto"/>
              <w:ind w:left="166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等级</w:t>
            </w:r>
          </w:p>
        </w:tc>
        <w:tc>
          <w:tcPr>
            <w:tcW w:w="5670" w:type="dxa"/>
            <w:tcBorders>
              <w:bottom w:val="single" w:color="000000" w:sz="8" w:space="0"/>
            </w:tcBorders>
          </w:tcPr>
          <w:p>
            <w:pPr>
              <w:spacing w:before="35" w:line="246" w:lineRule="exact"/>
              <w:ind w:left="253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position w:val="1"/>
                <w:sz w:val="18"/>
                <w:szCs w:val="18"/>
              </w:rPr>
              <w:t>定位精</w:t>
            </w:r>
            <w:r>
              <w:rPr>
                <w:rFonts w:ascii="宋体" w:hAnsi="宋体" w:cs="宋体"/>
                <w:spacing w:val="-3"/>
                <w:position w:val="1"/>
                <w:sz w:val="18"/>
                <w:szCs w:val="18"/>
              </w:rPr>
              <w:t>度</w:t>
            </w: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 xml:space="preserve">δ  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 xml:space="preserve">mm 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84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98" w:line="184" w:lineRule="auto"/>
              <w:ind w:left="18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5670" w:type="dxa"/>
            <w:tcBorders>
              <w:top w:val="single" w:color="000000" w:sz="8" w:space="0"/>
              <w:tl2br w:val="nil"/>
              <w:tr2bl w:val="nil"/>
            </w:tcBorders>
          </w:tcPr>
          <w:p>
            <w:pPr>
              <w:spacing w:before="32" w:line="245" w:lineRule="exact"/>
              <w:ind w:left="307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δ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98" w:line="184" w:lineRule="auto"/>
              <w:ind w:left="177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I</w:t>
            </w:r>
            <w:r>
              <w:rPr>
                <w:rFonts w:eastAsia="Times New Roman"/>
                <w:spacing w:val="-1"/>
                <w:sz w:val="20"/>
                <w:szCs w:val="20"/>
              </w:rPr>
              <w:t>I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2" w:line="246" w:lineRule="exact"/>
              <w:ind w:left="290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＜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δ</w:t>
            </w:r>
            <w:r>
              <w:rPr>
                <w:rFonts w:ascii="宋体" w:hAnsi="宋体" w:cs="宋体"/>
                <w:spacing w:val="-1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0" w:line="184" w:lineRule="auto"/>
              <w:ind w:left="174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I</w:t>
            </w:r>
            <w:r>
              <w:rPr>
                <w:rFonts w:eastAsia="Times New Roman"/>
                <w:spacing w:val="-1"/>
                <w:sz w:val="20"/>
                <w:szCs w:val="20"/>
              </w:rPr>
              <w:t>II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4" w:line="245" w:lineRule="exact"/>
              <w:ind w:left="286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4"/>
                <w:position w:val="1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pacing w:val="-4"/>
                <w:position w:val="1"/>
                <w:sz w:val="18"/>
                <w:szCs w:val="18"/>
              </w:rPr>
              <w:t>＜</w:t>
            </w: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δ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≤</w:t>
            </w: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684" w:type="dxa"/>
            <w:tcBorders>
              <w:tl2br w:val="nil"/>
              <w:tr2bl w:val="nil"/>
            </w:tcBorders>
          </w:tcPr>
          <w:p>
            <w:pPr>
              <w:spacing w:before="101" w:line="184" w:lineRule="auto"/>
              <w:ind w:left="173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-1"/>
                <w:sz w:val="20"/>
                <w:szCs w:val="20"/>
              </w:rPr>
              <w:t>IV</w:t>
            </w:r>
          </w:p>
        </w:tc>
        <w:tc>
          <w:tcPr>
            <w:tcW w:w="5670" w:type="dxa"/>
            <w:tcBorders>
              <w:tl2br w:val="nil"/>
              <w:tr2bl w:val="nil"/>
            </w:tcBorders>
          </w:tcPr>
          <w:p>
            <w:pPr>
              <w:spacing w:before="35" w:line="246" w:lineRule="exact"/>
              <w:ind w:left="303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pacing w:val="-2"/>
                <w:position w:val="1"/>
                <w:sz w:val="18"/>
                <w:szCs w:val="18"/>
              </w:rPr>
              <w:t>δ</w:t>
            </w:r>
            <w:r>
              <w:rPr>
                <w:rFonts w:ascii="宋体" w:hAnsi="宋体" w:cs="宋体"/>
                <w:spacing w:val="-2"/>
                <w:position w:val="1"/>
                <w:sz w:val="18"/>
                <w:szCs w:val="18"/>
              </w:rPr>
              <w:t>＞</w:t>
            </w:r>
            <w:r>
              <w:rPr>
                <w:rFonts w:eastAsia="Times New Roman"/>
                <w:spacing w:val="-1"/>
                <w:position w:val="1"/>
                <w:sz w:val="18"/>
                <w:szCs w:val="18"/>
              </w:rPr>
              <w:t>20</w:t>
            </w:r>
          </w:p>
        </w:tc>
      </w:tr>
    </w:tbl>
    <w:p>
      <w:pPr>
        <w:pStyle w:val="23"/>
        <w:ind w:firstLine="0" w:firstLineChars="0"/>
        <w:rPr>
          <w:rFonts w:hint="eastAsia"/>
        </w:rPr>
      </w:pP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续航时间</w:t>
      </w:r>
    </w:p>
    <w:p>
      <w:pPr>
        <w:pStyle w:val="23"/>
      </w:pPr>
      <w:r>
        <w:t>机器人一次充满电后的平均连续工作时间，应符合制造商声明的工况及数值。</w:t>
      </w:r>
    </w:p>
    <w:p>
      <w:pPr>
        <w:pStyle w:val="57"/>
        <w:numPr>
          <w:ilvl w:val="3"/>
          <w:numId w:val="2"/>
        </w:numPr>
        <w:spacing w:before="156" w:after="156"/>
      </w:pPr>
      <w:r>
        <w:rPr>
          <w:rFonts w:hint="eastAsia"/>
        </w:rPr>
        <w:t>噪声</w:t>
      </w:r>
    </w:p>
    <w:p>
      <w:pPr>
        <w:pStyle w:val="23"/>
      </w:pPr>
      <w:r>
        <w:t>机器人应按照GB/T 37242-2018的测试方法对释放的噪声危害进行评定，空载运行声压级不应超过75dB。</w:t>
      </w:r>
    </w:p>
    <w:p>
      <w:pPr>
        <w:spacing w:line="224" w:lineRule="auto"/>
        <w:ind w:left="363"/>
        <w:rPr>
          <w:rFonts w:ascii="宋体" w:hAnsi="宋体" w:cs="宋体"/>
          <w:spacing w:val="-1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注</w:t>
      </w:r>
      <w:r>
        <w:rPr>
          <w:rFonts w:ascii="宋体" w:hAnsi="宋体" w:cs="宋体"/>
          <w:spacing w:val="-2"/>
          <w:sz w:val="18"/>
          <w:szCs w:val="18"/>
        </w:rPr>
        <w:t>：若</w:t>
      </w:r>
      <w:r>
        <w:rPr>
          <w:rFonts w:hint="eastAsia" w:ascii="宋体" w:hAnsi="宋体" w:cs="宋体"/>
          <w:spacing w:val="-2"/>
          <w:sz w:val="18"/>
          <w:szCs w:val="18"/>
        </w:rPr>
        <w:t>机器人</w:t>
      </w:r>
      <w:r>
        <w:rPr>
          <w:rFonts w:ascii="宋体" w:hAnsi="宋体" w:cs="宋体"/>
          <w:spacing w:val="-1"/>
          <w:sz w:val="18"/>
          <w:szCs w:val="18"/>
        </w:rPr>
        <w:t>仅被允许在限制区域内使用，此条不适用。</w:t>
      </w:r>
    </w:p>
    <w:p>
      <w:pPr>
        <w:pStyle w:val="57"/>
        <w:numPr>
          <w:ilvl w:val="3"/>
          <w:numId w:val="2"/>
        </w:numPr>
        <w:spacing w:before="156" w:after="156"/>
        <w:rPr>
          <w:rFonts w:hint="eastAsia"/>
        </w:rPr>
      </w:pPr>
      <w:r>
        <w:rPr>
          <w:rFonts w:hint="eastAsia"/>
        </w:rPr>
        <w:t>电气防护等级</w:t>
      </w:r>
    </w:p>
    <w:p>
      <w:pPr>
        <w:pStyle w:val="61"/>
        <w:bidi w:val="0"/>
        <w:ind w:left="0" w:leftChars="0" w:firstLine="0" w:firstLineChars="0"/>
        <w:rPr>
          <w:rFonts w:hint="eastAsia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应满足</w:t>
      </w:r>
      <w:r>
        <w:rPr>
          <w:rFonts w:ascii="宋体" w:hAnsi="Times New Roman" w:eastAsia="宋体" w:cs="Times New Roman"/>
          <w:sz w:val="21"/>
          <w:lang w:val="en-US" w:eastAsia="zh-CN" w:bidi="ar-SA"/>
        </w:rPr>
        <w:t>GB/T 17626.2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要求，静电放电抗扰度试验</w:t>
      </w:r>
      <w:r>
        <w:rPr>
          <w:rFonts w:hint="eastAsia" w:ascii="宋体" w:eastAsia="宋体" w:cs="Times New Roman"/>
          <w:sz w:val="21"/>
          <w:lang w:val="en-US" w:eastAsia="zh-CN" w:bidi="ar-SA"/>
        </w:rPr>
        <w:t>具体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要求见表4。</w:t>
      </w:r>
    </w:p>
    <w:p>
      <w:pPr>
        <w:spacing w:before="219" w:line="222" w:lineRule="auto"/>
        <w:ind w:left="361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pacing w:val="-5"/>
          <w:szCs w:val="21"/>
          <w:lang w:val="en-US" w:eastAsia="zh-CN"/>
        </w:rPr>
        <w:t>表4 静电放电抗扰度试验要求</w:t>
      </w:r>
      <w:r>
        <w:t xml:space="preserve">    </w:t>
      </w:r>
    </w:p>
    <w:tbl>
      <w:tblPr>
        <w:tblStyle w:val="3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116"/>
        <w:gridCol w:w="2196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试验电压（V）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放电方式</w:t>
            </w:r>
          </w:p>
        </w:tc>
        <w:tc>
          <w:tcPr>
            <w:tcW w:w="21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放电点</w:t>
            </w:r>
          </w:p>
        </w:tc>
        <w:tc>
          <w:tcPr>
            <w:tcW w:w="147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设备工作状态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接触放电</w:t>
            </w:r>
          </w:p>
        </w:tc>
        <w:tc>
          <w:tcPr>
            <w:tcW w:w="21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外部金属部分</w:t>
            </w:r>
          </w:p>
        </w:tc>
        <w:tc>
          <w:tcPr>
            <w:tcW w:w="147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15000</w:t>
            </w:r>
          </w:p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15000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空气放电</w:t>
            </w:r>
          </w:p>
        </w:tc>
        <w:tc>
          <w:tcPr>
            <w:tcW w:w="21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外部非金属部分及缝隙</w:t>
            </w:r>
          </w:p>
        </w:tc>
        <w:tc>
          <w:tcPr>
            <w:tcW w:w="147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间接放电</w:t>
            </w:r>
          </w:p>
        </w:tc>
        <w:tc>
          <w:tcPr>
            <w:tcW w:w="21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水平耦合板</w:t>
            </w:r>
          </w:p>
        </w:tc>
        <w:tc>
          <w:tcPr>
            <w:tcW w:w="147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8000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间接放电</w:t>
            </w:r>
          </w:p>
        </w:tc>
        <w:tc>
          <w:tcPr>
            <w:tcW w:w="21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垂直耦合板</w:t>
            </w:r>
          </w:p>
        </w:tc>
        <w:tc>
          <w:tcPr>
            <w:tcW w:w="147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</w:tbl>
    <w:p>
      <w:pPr>
        <w:pStyle w:val="61"/>
        <w:bidi w:val="0"/>
        <w:ind w:left="0" w:leftChars="0" w:firstLine="0" w:firstLineChars="0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应满足GB/T 17626.3要求，射频电磁辐射抗扰度实验</w:t>
      </w:r>
      <w:r>
        <w:rPr>
          <w:rFonts w:hint="eastAsia" w:ascii="宋体" w:eastAsia="宋体" w:cs="Times New Roman"/>
          <w:sz w:val="21"/>
          <w:lang w:val="en-US" w:eastAsia="zh-CN" w:bidi="ar-SA"/>
        </w:rPr>
        <w:t>具体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要求见表5。</w:t>
      </w:r>
    </w:p>
    <w:p>
      <w:pPr>
        <w:spacing w:before="219" w:line="222" w:lineRule="auto"/>
        <w:ind w:left="3612"/>
        <w:rPr>
          <w:rFonts w:hint="eastAsia" w:ascii="黑体" w:hAnsi="黑体" w:eastAsia="黑体" w:cs="黑体"/>
          <w:spacing w:val="-5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5"/>
          <w:szCs w:val="21"/>
          <w:lang w:val="en-US" w:eastAsia="zh-CN"/>
        </w:rPr>
        <w:t>表5 射频电磁辐射抗扰度实验要求</w:t>
      </w:r>
    </w:p>
    <w:tbl>
      <w:tblPr>
        <w:tblStyle w:val="3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914"/>
        <w:gridCol w:w="1206"/>
        <w:gridCol w:w="1386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频率（MHz）</w:t>
            </w:r>
          </w:p>
        </w:tc>
        <w:tc>
          <w:tcPr>
            <w:tcW w:w="1914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标准场强极限值（V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m）</w:t>
            </w:r>
          </w:p>
        </w:tc>
        <w:tc>
          <w:tcPr>
            <w:tcW w:w="120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天线极性</w:t>
            </w:r>
          </w:p>
        </w:tc>
        <w:tc>
          <w:tcPr>
            <w:tcW w:w="138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待测物面</w:t>
            </w:r>
          </w:p>
        </w:tc>
        <w:tc>
          <w:tcPr>
            <w:tcW w:w="183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受试设备工作状态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0-1000</w:t>
            </w:r>
          </w:p>
        </w:tc>
        <w:tc>
          <w:tcPr>
            <w:tcW w:w="1914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垂直/水平</w:t>
            </w:r>
          </w:p>
        </w:tc>
        <w:tc>
          <w:tcPr>
            <w:tcW w:w="138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前/后/左/右</w:t>
            </w:r>
          </w:p>
        </w:tc>
        <w:tc>
          <w:tcPr>
            <w:tcW w:w="183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</w:tbl>
    <w:p>
      <w:pPr>
        <w:pStyle w:val="61"/>
        <w:bidi w:val="0"/>
        <w:ind w:left="0" w:leftChars="0" w:firstLine="0" w:firstLineChars="0"/>
        <w:rPr>
          <w:rFonts w:hint="eastAsia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应满足GB/T 17626.8要求，工频磁场抗扰度实验要求见表6。</w:t>
      </w:r>
    </w:p>
    <w:p>
      <w:pPr>
        <w:spacing w:before="219" w:line="222" w:lineRule="auto"/>
        <w:ind w:left="3612"/>
        <w:rPr>
          <w:rFonts w:hint="default" w:ascii="黑体" w:hAnsi="黑体" w:eastAsia="黑体" w:cs="黑体"/>
          <w:spacing w:val="-5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5"/>
          <w:szCs w:val="21"/>
          <w:lang w:val="en-US" w:eastAsia="zh-CN"/>
        </w:rPr>
        <w:t>表6 工频磁场抗扰度实验</w:t>
      </w:r>
    </w:p>
    <w:tbl>
      <w:tblPr>
        <w:tblStyle w:val="3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14"/>
        <w:gridCol w:w="1116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频率（Hz）</w:t>
            </w:r>
          </w:p>
        </w:tc>
        <w:tc>
          <w:tcPr>
            <w:tcW w:w="1914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标准场强极限值（A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m）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性能判据</w:t>
            </w:r>
          </w:p>
        </w:tc>
        <w:tc>
          <w:tcPr>
            <w:tcW w:w="183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受试设备工作状态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14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00</w:t>
            </w:r>
          </w:p>
        </w:tc>
        <w:tc>
          <w:tcPr>
            <w:tcW w:w="111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  <w:tc>
          <w:tcPr>
            <w:tcW w:w="1836" w:type="dxa"/>
            <w:vAlign w:val="center"/>
          </w:tcPr>
          <w:p>
            <w:pPr>
              <w:pStyle w:val="147"/>
              <w:spacing w:line="224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</w:t>
            </w:r>
          </w:p>
        </w:tc>
      </w:tr>
    </w:tbl>
    <w:p>
      <w:pPr>
        <w:pStyle w:val="147"/>
        <w:spacing w:line="224" w:lineRule="auto"/>
        <w:ind w:left="0" w:leftChars="0" w:firstLine="0" w:firstLineChars="0"/>
        <w:rPr>
          <w:rFonts w:hint="eastAsia" w:ascii="宋体" w:hAnsi="宋体" w:cs="宋体"/>
          <w:sz w:val="18"/>
          <w:szCs w:val="18"/>
        </w:rPr>
      </w:pPr>
    </w:p>
    <w:p>
      <w:pPr>
        <w:pStyle w:val="51"/>
      </w:pPr>
      <w:r>
        <w:rPr>
          <w:rFonts w:hint="eastAsia"/>
        </w:rPr>
        <w:t>适应性要求</w:t>
      </w:r>
    </w:p>
    <w:p>
      <w:pPr>
        <w:pStyle w:val="48"/>
        <w:ind w:left="0" w:leftChars="0" w:firstLineChars="0"/>
      </w:pPr>
      <w:r>
        <w:rPr>
          <w:rFonts w:hint="eastAsia"/>
        </w:rPr>
        <w:t>地面适应性要求</w:t>
      </w:r>
    </w:p>
    <w:p>
      <w:pPr>
        <w:pStyle w:val="23"/>
      </w:pPr>
      <w:r>
        <w:rPr>
          <w:rFonts w:hint="eastAsia"/>
        </w:rPr>
        <w:t>机器人</w:t>
      </w:r>
      <w:r>
        <w:t>应能在满足以下要求的地面上运行:</w:t>
      </w:r>
    </w:p>
    <w:p>
      <w:pPr>
        <w:pStyle w:val="65"/>
        <w:numPr>
          <w:ilvl w:val="0"/>
          <w:numId w:val="28"/>
        </w:numPr>
      </w:pPr>
      <w:r>
        <w:rPr>
          <w:rFonts w:hint="eastAsia"/>
        </w:rPr>
        <w:t>平面度 (任意1×1m2 范围) ：3mm</w:t>
      </w:r>
      <w:r>
        <w:rPr>
          <w:rFonts w:hAnsi="宋体"/>
          <w:sz w:val="18"/>
          <w:szCs w:val="18"/>
        </w:rPr>
        <w:t>～</w:t>
      </w:r>
      <w:r>
        <w:rPr>
          <w:rFonts w:hint="eastAsia"/>
        </w:rPr>
        <w:t>5mm；</w:t>
      </w:r>
    </w:p>
    <w:p>
      <w:pPr>
        <w:pStyle w:val="65"/>
        <w:numPr>
          <w:ilvl w:val="0"/>
          <w:numId w:val="28"/>
        </w:numPr>
      </w:pPr>
      <w:r>
        <w:t>坡度：</w:t>
      </w:r>
      <w:r>
        <w:rPr>
          <w:rFonts w:hint="eastAsia"/>
        </w:rPr>
        <w:t>爬坡能力不小于20°</w:t>
      </w:r>
      <w:r>
        <w:t>；</w:t>
      </w:r>
    </w:p>
    <w:p>
      <w:pPr>
        <w:pStyle w:val="65"/>
        <w:numPr>
          <w:ilvl w:val="0"/>
          <w:numId w:val="28"/>
        </w:numPr>
      </w:pPr>
      <w:r>
        <w:t>台阶高度：</w:t>
      </w:r>
      <w:r>
        <w:rPr>
          <w:rFonts w:hint="eastAsia"/>
        </w:rPr>
        <w:t>12cm～15cm</w:t>
      </w:r>
      <w:r>
        <w:t>；</w:t>
      </w:r>
    </w:p>
    <w:p>
      <w:pPr>
        <w:pStyle w:val="65"/>
        <w:numPr>
          <w:ilvl w:val="0"/>
          <w:numId w:val="28"/>
        </w:numPr>
      </w:pPr>
      <w:r>
        <w:t>沟槽宽度：3mm</w:t>
      </w:r>
      <w:r>
        <w:rPr>
          <w:rFonts w:hAnsi="宋体"/>
          <w:sz w:val="18"/>
          <w:szCs w:val="18"/>
        </w:rPr>
        <w:t>～</w:t>
      </w:r>
      <w:r>
        <w:t>8mm。</w:t>
      </w:r>
    </w:p>
    <w:p>
      <w:pPr>
        <w:pStyle w:val="48"/>
        <w:ind w:left="0" w:leftChars="0" w:firstLineChars="0"/>
      </w:pPr>
      <w:r>
        <w:rPr>
          <w:rFonts w:hint="eastAsia"/>
        </w:rPr>
        <w:t>环境适应要求</w:t>
      </w:r>
    </w:p>
    <w:p>
      <w:pPr>
        <w:pStyle w:val="23"/>
      </w:pPr>
      <w:r>
        <w:rPr>
          <w:rFonts w:hint="eastAsia"/>
        </w:rPr>
        <w:t>机器人应能在满足以下要求的环境中运行：</w:t>
      </w:r>
    </w:p>
    <w:p>
      <w:pPr>
        <w:pStyle w:val="65"/>
        <w:numPr>
          <w:ilvl w:val="0"/>
          <w:numId w:val="29"/>
        </w:numPr>
      </w:pPr>
      <w:r>
        <w:rPr>
          <w:rFonts w:hint="eastAsia"/>
        </w:rPr>
        <w:t>环境温度：0℃</w:t>
      </w:r>
      <w:r>
        <w:rPr>
          <w:rFonts w:hAnsi="宋体"/>
          <w:sz w:val="18"/>
          <w:szCs w:val="18"/>
        </w:rPr>
        <w:t>～</w:t>
      </w:r>
      <w:r>
        <w:rPr>
          <w:rFonts w:hint="eastAsia"/>
        </w:rPr>
        <w:t>40℃；</w:t>
      </w:r>
    </w:p>
    <w:p>
      <w:pPr>
        <w:pStyle w:val="65"/>
        <w:numPr>
          <w:ilvl w:val="0"/>
          <w:numId w:val="29"/>
        </w:numPr>
      </w:pPr>
      <w:r>
        <w:rPr>
          <w:rFonts w:hint="eastAsia"/>
        </w:rPr>
        <w:t>环境相对湿度：10%</w:t>
      </w:r>
      <w:r>
        <w:rPr>
          <w:rFonts w:hAnsi="宋体"/>
          <w:sz w:val="18"/>
          <w:szCs w:val="18"/>
        </w:rPr>
        <w:t>～</w:t>
      </w:r>
      <w:r>
        <w:rPr>
          <w:rFonts w:hint="eastAsia"/>
        </w:rPr>
        <w:t>90% ，无结露；</w:t>
      </w:r>
    </w:p>
    <w:p>
      <w:pPr>
        <w:pStyle w:val="65"/>
        <w:numPr>
          <w:ilvl w:val="0"/>
          <w:numId w:val="29"/>
        </w:numPr>
      </w:pPr>
      <w:r>
        <w:rPr>
          <w:rFonts w:hint="eastAsia"/>
        </w:rPr>
        <w:t>气压：80kPa</w:t>
      </w:r>
      <w:r>
        <w:rPr>
          <w:rFonts w:hAnsi="宋体"/>
          <w:sz w:val="18"/>
          <w:szCs w:val="18"/>
        </w:rPr>
        <w:t>～</w:t>
      </w:r>
      <w:r>
        <w:rPr>
          <w:rFonts w:hint="eastAsia"/>
        </w:rPr>
        <w:t>110kPa。</w:t>
      </w:r>
    </w:p>
    <w:p>
      <w:pPr>
        <w:pStyle w:val="51"/>
      </w:pPr>
      <w:r>
        <w:rPr>
          <w:rFonts w:hint="eastAsia"/>
        </w:rPr>
        <w:t>检验规则</w:t>
      </w:r>
    </w:p>
    <w:p>
      <w:pPr>
        <w:pStyle w:val="48"/>
        <w:ind w:left="0" w:leftChars="0" w:firstLineChars="0"/>
      </w:pPr>
      <w:r>
        <w:rPr>
          <w:rFonts w:hint="eastAsia"/>
        </w:rPr>
        <w:t>检验分类</w:t>
      </w:r>
    </w:p>
    <w:p>
      <w:pPr>
        <w:pStyle w:val="23"/>
      </w:pPr>
      <w:r>
        <w:rPr>
          <w:rFonts w:hint="eastAsia"/>
        </w:rPr>
        <w:t>产品的检验分为型式检验和出厂检验。</w:t>
      </w:r>
    </w:p>
    <w:p>
      <w:pPr>
        <w:pStyle w:val="48"/>
        <w:ind w:left="0" w:leftChars="0" w:firstLineChars="0"/>
      </w:pPr>
      <w:r>
        <w:rPr>
          <w:rFonts w:hint="eastAsia"/>
        </w:rPr>
        <w:t>型式检验</w:t>
      </w:r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国家质量监督机构提出进行型式检验的要求。</w:t>
      </w:r>
    </w:p>
    <w:p>
      <w:pPr>
        <w:pStyle w:val="23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若检验结果全部符合本标准要求，则判定为型式检验合格。</w:t>
      </w:r>
    </w:p>
    <w:p>
      <w:pPr>
        <w:pStyle w:val="48"/>
        <w:ind w:left="0" w:leftChars="0" w:firstLineChars="0"/>
      </w:pPr>
      <w:r>
        <w:rPr>
          <w:rFonts w:hint="eastAsia"/>
        </w:rPr>
        <w:t>出厂检验</w:t>
      </w:r>
    </w:p>
    <w:p>
      <w:pPr>
        <w:pStyle w:val="23"/>
      </w:pPr>
      <w:r>
        <w:rPr>
          <w:rFonts w:hint="eastAsia"/>
        </w:rPr>
        <w:t>出厂检验是在生产的最终阶段对生产线上的产品进行检验， 允许采用经验证的等效快速的检验方 法进行。检验过程中发现的不合格品， 工厂应采取标志、隔离、处置等措施，避免不合格品的非预期使 用或交付。返工或返修产品需重新检验合格后方可入库。</w:t>
      </w:r>
    </w:p>
    <w:p>
      <w:pPr>
        <w:pStyle w:val="51"/>
      </w:pPr>
      <w:r>
        <w:rPr>
          <w:rFonts w:hint="eastAsia"/>
        </w:rPr>
        <w:t>标志、包装、运输和贮存</w:t>
      </w:r>
    </w:p>
    <w:p>
      <w:pPr>
        <w:pStyle w:val="48"/>
        <w:ind w:left="0" w:leftChars="0" w:firstLineChars="0"/>
      </w:pPr>
      <w:r>
        <w:rPr>
          <w:rFonts w:hint="eastAsia"/>
        </w:rPr>
        <w:t>标志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产品标志</w:t>
      </w:r>
    </w:p>
    <w:p>
      <w:pPr>
        <w:pStyle w:val="23"/>
      </w:pPr>
      <w:r>
        <w:rPr>
          <w:rFonts w:hint="eastAsia"/>
        </w:rPr>
        <w:t>产品上应有清晰的标志， 其标志应包括以下内容：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产品型号；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产品名称；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公司名称或注册商标；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产品出厂编号；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生产日期；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产品执行标准；</w:t>
      </w:r>
    </w:p>
    <w:p>
      <w:pPr>
        <w:pStyle w:val="65"/>
        <w:numPr>
          <w:ilvl w:val="0"/>
          <w:numId w:val="30"/>
        </w:numPr>
      </w:pPr>
      <w:r>
        <w:rPr>
          <w:rFonts w:hint="eastAsia"/>
        </w:rPr>
        <w:t>特征参数(如：额定负载、额定电压、额定速度、自重等)。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包装标志</w:t>
      </w:r>
    </w:p>
    <w:p>
      <w:pPr>
        <w:pStyle w:val="23"/>
      </w:pPr>
      <w:r>
        <w:rPr>
          <w:rFonts w:hint="eastAsia"/>
        </w:rPr>
        <w:t>产品的外包装箱上应有清晰的标志， 其标志应包括以下内容：</w:t>
      </w:r>
    </w:p>
    <w:p>
      <w:pPr>
        <w:pStyle w:val="65"/>
        <w:numPr>
          <w:ilvl w:val="0"/>
          <w:numId w:val="31"/>
        </w:numPr>
      </w:pPr>
      <w:r>
        <w:rPr>
          <w:rFonts w:hint="eastAsia"/>
        </w:rPr>
        <w:t>产品名称及型号；</w:t>
      </w:r>
    </w:p>
    <w:p>
      <w:pPr>
        <w:pStyle w:val="65"/>
        <w:numPr>
          <w:ilvl w:val="0"/>
          <w:numId w:val="31"/>
        </w:numPr>
      </w:pPr>
      <w:r>
        <w:rPr>
          <w:rFonts w:hint="eastAsia"/>
        </w:rPr>
        <w:t>产品数量；</w:t>
      </w:r>
    </w:p>
    <w:p>
      <w:pPr>
        <w:pStyle w:val="65"/>
        <w:numPr>
          <w:ilvl w:val="0"/>
          <w:numId w:val="31"/>
        </w:numPr>
      </w:pPr>
      <w:r>
        <w:rPr>
          <w:rFonts w:hint="eastAsia"/>
        </w:rPr>
        <w:t>公司名称及注册商标。</w:t>
      </w:r>
    </w:p>
    <w:p>
      <w:pPr>
        <w:pStyle w:val="52"/>
        <w:spacing w:before="156" w:after="156"/>
        <w:ind w:left="0" w:leftChars="0" w:firstLineChars="0"/>
      </w:pPr>
      <w:r>
        <w:rPr>
          <w:rFonts w:hint="eastAsia"/>
        </w:rPr>
        <w:t>安全警示标志</w:t>
      </w:r>
    </w:p>
    <w:p>
      <w:pPr>
        <w:pStyle w:val="23"/>
      </w:pPr>
      <w:r>
        <w:rPr>
          <w:rFonts w:hint="eastAsia"/>
        </w:rPr>
        <w:t>机器人本体、充电器及电池的外部应具有必要的安全警示标志，以告知用户安全使用。必要时， 应提供使用、 操作、维护和拆卸机器人时预防措施的安全警示标志。</w:t>
      </w:r>
    </w:p>
    <w:p>
      <w:pPr>
        <w:pStyle w:val="23"/>
      </w:pPr>
      <w:r>
        <w:rPr>
          <w:rFonts w:hint="eastAsia"/>
        </w:rPr>
        <w:t>安全警示标志包括但不限于：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机器人应在其醒目位置标有“仅适用 XX 充电器”等类似警示说明；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机器人应有工作极端温度的高温/低温部件的警告和标志；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充电器应标明“仅供 XX 机器人使用”等类似警示说明；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机器人充电器应有接口标志和说明；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电池警示标志应符合相关电池产品标准的规定；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激光辐射安全标志；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电磁辐射标志；</w:t>
      </w:r>
    </w:p>
    <w:p>
      <w:pPr>
        <w:pStyle w:val="65"/>
        <w:numPr>
          <w:ilvl w:val="0"/>
          <w:numId w:val="32"/>
        </w:numPr>
      </w:pPr>
      <w:r>
        <w:rPr>
          <w:rFonts w:hint="eastAsia"/>
        </w:rPr>
        <w:t>适当的其他安全警示。</w:t>
      </w:r>
    </w:p>
    <w:p>
      <w:pPr>
        <w:pStyle w:val="48"/>
        <w:ind w:left="0" w:leftChars="0" w:firstLineChars="0"/>
      </w:pPr>
      <w:r>
        <w:rPr>
          <w:rFonts w:hint="eastAsia"/>
        </w:rPr>
        <w:t>包装</w:t>
      </w:r>
    </w:p>
    <w:p>
      <w:pPr>
        <w:pStyle w:val="23"/>
      </w:pPr>
      <w:r>
        <w:rPr>
          <w:rFonts w:hint="eastAsia"/>
        </w:rPr>
        <w:t>产品的包装箱上应有符合GB/T 191的“小心轻放”、“防潮”、“包装堆码”等标志， 包装箱内应有产品合格证、使用说明书、保修卡、装箱清单等。</w:t>
      </w:r>
    </w:p>
    <w:p>
      <w:pPr>
        <w:pStyle w:val="48"/>
        <w:ind w:left="0" w:leftChars="0" w:firstLineChars="0"/>
      </w:pPr>
      <w:r>
        <w:rPr>
          <w:rFonts w:hint="eastAsia"/>
        </w:rPr>
        <w:t>运输</w:t>
      </w:r>
    </w:p>
    <w:p>
      <w:pPr>
        <w:pStyle w:val="23"/>
      </w:pPr>
      <w:r>
        <w:rPr>
          <w:rFonts w:hint="eastAsia"/>
        </w:rPr>
        <w:t>包装后产品在使用交通工具进行长途运输时，产品不得放在敞篷车厢，中转时不得存放在露天仓库。</w:t>
      </w:r>
    </w:p>
    <w:p>
      <w:pPr>
        <w:pStyle w:val="23"/>
      </w:pPr>
      <w:r>
        <w:rPr>
          <w:rFonts w:hint="eastAsia"/>
        </w:rPr>
        <w:t>在运输过程中电池组应处于安全状态，不允许和易燃、易爆、易腐蚀的物品同车装运。应注意防雨、 防尘及机械损伤。</w:t>
      </w:r>
    </w:p>
    <w:p>
      <w:pPr>
        <w:pStyle w:val="23"/>
      </w:pPr>
      <w:r>
        <w:rPr>
          <w:rFonts w:hint="eastAsia"/>
        </w:rPr>
        <w:t>在装卸过程中，禁止摔掷、滚翻和重压。</w:t>
      </w:r>
    </w:p>
    <w:p>
      <w:pPr>
        <w:pStyle w:val="48"/>
        <w:ind w:left="0" w:leftChars="0" w:firstLineChars="0"/>
      </w:pPr>
      <w:r>
        <w:rPr>
          <w:rFonts w:hint="eastAsia"/>
        </w:rPr>
        <w:t>贮存</w:t>
      </w:r>
    </w:p>
    <w:p>
      <w:pPr>
        <w:pStyle w:val="23"/>
        <w:rPr>
          <w:rFonts w:ascii="Arial"/>
        </w:rPr>
      </w:pPr>
      <w:r>
        <w:rPr>
          <w:rFonts w:hint="eastAsia"/>
        </w:rPr>
        <w:t>存放产品的仓库环境温度为- 10~50℃，相对湿度不大于93%，无凝露，室内无酸、碱及腐蚀性气体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  <w:bookmarkStart w:id="43" w:name="_GoBack"/>
      <w:bookmarkEnd w:id="43"/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567" w:right="1134" w:bottom="1134" w:left="1418" w:header="1418" w:footer="1134" w:gutter="0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5epGtcBAACzAwAADgAAAGRycy9lMm9Eb2MueG1srVNBrtMwEN0jcQfL&#10;e5q0C1Sipl9A9RESAqQPB3Adp7FkeyyP26QcAG7Aig17ztVzMHaSfvhs/oJNMp4Zv3lvZry5Gaxh&#10;JxVQg6v5clFyppyERrtDzT9/un225gyjcI0w4FTNzwr5zfbpk03vK7WCDkyjAiMQh1Xva97F6Kui&#10;QNkpK3ABXjkKthCsiHQMh6IJoid0a4pVWT4vegiNDyAVInl3Y5BPiOExgNC2WqodyKNVLo6oQRkR&#10;SRJ22iPfZrZtq2T80LaoIjM1J6Uxf6kI2fv0LbYbUR2C8J2WEwXxGAoPNFmhHRW9Qu1EFOwY9D9Q&#10;VssACG1cSLDFKCR3hFQsywe9ueuEV1kLtRr9ten4/2Dl+9PHwHRT8xecOWFp4Jfv3y4/fl1+fmWr&#10;ZepP77GitDtPiXF4BQNtzexHcibZQxts+pMgRnHq7vnaXTVEJtOl9Wq9LikkKTYfCL+4v+4DxjcK&#10;LEtGzQONL3dVnN5hHFPnlFTNwa02Jo/QuL8chJk8ReI+ckxWHPbDJGgPzZn00DugOh2EL5z1tAU1&#10;d7T0nJm3jpqcFmY2wmzsZ0M4SRdrHjkbzdcxL1Yigv7lMRK7TDqVHutNjGiWWfa0d2lZ/jznrPu3&#10;tv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+XqRrXAQAAsw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RP1rNcBAAC0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gTqCVOWJr4+eeP868/59/f&#10;WVWlBvUBVpR3FygThzd+oOTZD+RMuoc22vQnRYzihHW6tFcNyGS6tKyWy5JCkmLzgfCL++shAr5T&#10;3rJk1DzS/HJbxfED4Jg6p6Rqzt9qY/IMjfvHQZjJUyTuI8dk4bAbJkE735xIDz0EqtP5+I2zntag&#10;5o62njPz3lGXiSvORpyN3WwIJ+lizZGz0XyLebMSEQg3ByR2mXQqPdabGNEws+xp8dK2PDznrPvH&#10;t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C0T9azXAQAAt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rPr>
        <w:rFonts w:ascii="宋体" w:hAnsi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guWPNgBAAC0AwAADgAAAGRycy9lMm9Eb2MueG1srVPNjtMwEL4j8Q6W&#10;7zTZglAVNV0B1SIkBEgLD+A6TmPJf/JMm5QHgDfgxIU7z9Xn2LGTdGG57IFLMp4Zf/N9M+P19WAN&#10;O6oI2ruaXy1KzpSTvtFuX/Mvn2+erTgDFK4RxjtV85MCfr15+mTdh0otfedNoyIjEAdVH2reIYaq&#10;KEB2ygpY+KAcBVsfrUA6xn3RRNETujXFsixfFr2PTYheKgDybscgnxDjYwB922qptl4erHI4okZl&#10;BJIk6HQAvsls21ZJ/Ni2oJCZmpNSzF8qQvYufYvNWlT7KEKn5URBPIbCA01WaEdFL1BbgYIdov4H&#10;ymoZPfgWF9LbYhSSO0IqrsoHvbntRFBZC7UawqXp8P9g5Yfjp8h0Q5vwnDMnLE38/OP7+efv869v&#10;7MUyNagPUFHebaBMHF77gZJnP5Az6R7aaNOfFDGKU3tPl/aqAZlMl1bL1aqkkKTYfCD84v56iIBv&#10;lbcsGTWPNL/cVnF8DzimzimpmvM32pg8Q+P+chBm8hSJ+8gxWTjshknQzjcn0kMPgep0Pn7lrKc1&#10;qLmjrefMvHPU5bQxsxFnYzcbwkm6WHPkbDTfYN6sRATCqwMSu0w6lR7rTYxomFn2tHhpW/4856z7&#10;x7a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iC5Y82AEAALQ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ypw9gBAAC0AwAADgAAAGRycy9lMm9Eb2MueG1srVPBjtMwEL0j8Q+W&#10;7zTZskJV1HQFVIuQECAtfIDrOI0l22PZ0yblA+APOHHhznf1Oxg7SReWyx64JOOZ8Zv3Zsbrm8Ea&#10;dlQhanA1v1qUnCknodFuX/PPn26frTiLKFwjDDhV85OK/Gbz9Mm695VaQgemUYERiItV72veIfqq&#10;KKLslBVxAV45CrYQrEA6hn3RBNETujXFsixfFD2ExgeQKkbybscgnxDDYwChbbVUW5AHqxyOqEEZ&#10;gSQpdtpHvsls21ZJ/NC2USEzNSelmL9UhOxd+habtaj2QfhOy4mCeAyFB5qs0I6KXqC2AgU7BP0P&#10;lNUyQIQWFxJsMQrJHSEVV+WD3tx1wqushVod/aXp8f/ByvfHj4HphjbhmjMnLE38/P3b+cev88+v&#10;7Pp5alDvY0V5d54ycXgFAyXP/kjOpHtog01/UsQoTu09XdqrBmQyXVotV6uSQpJi84Hwi/vrPkR8&#10;o8CyZNQ80PxyW8XxXcQxdU5J1RzcamPyDI37y0GYyVMk7iPHZOGwGyZBO2hOpIceAtXpIHzhrKc1&#10;qLmjrefMvHXU5bQxsxFmYzcbwkm6WHPkbDRfY96sRCT6lwckdpl0Kj3WmxjRMLPsafHStvx5zln3&#10;j23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PPKnD2AEAALQ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jc w:val="left"/>
    </w:pPr>
    <w:r>
      <w:t>T/</w:t>
    </w:r>
    <w:r>
      <w:rPr>
        <w:rFonts w:hint="eastAsia"/>
      </w:rPr>
      <w:t>XXXX-2022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</w:pPr>
    <w:r>
      <w:t>T/</w:t>
    </w:r>
    <w:r>
      <w:rPr>
        <w:rFonts w:hint="eastAsia"/>
      </w:rPr>
      <w:t>XXXX-2022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</w:pPr>
  </w:p>
  <w:p>
    <w:pPr>
      <w:pStyle w:val="50"/>
    </w:pPr>
    <w:r>
      <w:t>T/</w:t>
    </w:r>
    <w:r>
      <w:rPr>
        <w:rFonts w:hint="eastAsia"/>
      </w:rPr>
      <w:t>XXXX</w:t>
    </w:r>
    <w:r>
      <w:t>—</w:t>
    </w:r>
    <w:r>
      <w:rPr>
        <w:rFonts w:hint="eastAsia"/>
      </w:rPr>
      <w:t>2022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jc w:val="left"/>
    </w:pPr>
  </w:p>
  <w:p>
    <w:pPr>
      <w:pStyle w:val="50"/>
      <w:jc w:val="left"/>
    </w:pPr>
    <w:r>
      <w:t>T/</w:t>
    </w:r>
    <w:r>
      <w:rPr>
        <w:rFonts w:hint="eastAsia"/>
      </w:rPr>
      <w:t>XXXX</w:t>
    </w:r>
    <w:r>
      <w:t>—</w:t>
    </w:r>
    <w:r>
      <w:rPr>
        <w:rFonts w:hint="eastAsia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7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5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7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0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pStyle w:val="143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5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C023318"/>
    <w:multiLevelType w:val="multilevel"/>
    <w:tmpl w:val="4C023318"/>
    <w:lvl w:ilvl="0" w:tentative="0">
      <w:start w:val="1"/>
      <w:numFmt w:val="lowerLetter"/>
      <w:pStyle w:val="6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9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3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9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1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6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12B5274"/>
    <w:multiLevelType w:val="multilevel"/>
    <w:tmpl w:val="712B5274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6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4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DdmMmQ1ZGE0MGEzYWRhODU4MzI2YTdmYzlkZWMifQ=="/>
  </w:docVars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61E6"/>
    <w:rsid w:val="00055831"/>
    <w:rsid w:val="00067CDF"/>
    <w:rsid w:val="00074FBE"/>
    <w:rsid w:val="000755F3"/>
    <w:rsid w:val="000778DC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0F2466"/>
    <w:rsid w:val="001056DE"/>
    <w:rsid w:val="00112438"/>
    <w:rsid w:val="001124C0"/>
    <w:rsid w:val="00115847"/>
    <w:rsid w:val="0013175F"/>
    <w:rsid w:val="001512B4"/>
    <w:rsid w:val="001620A5"/>
    <w:rsid w:val="00164E53"/>
    <w:rsid w:val="0016699D"/>
    <w:rsid w:val="00174581"/>
    <w:rsid w:val="00175159"/>
    <w:rsid w:val="0017531F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D570C"/>
    <w:rsid w:val="001E0380"/>
    <w:rsid w:val="001E13B1"/>
    <w:rsid w:val="001F134E"/>
    <w:rsid w:val="001F3A19"/>
    <w:rsid w:val="00234467"/>
    <w:rsid w:val="002363CF"/>
    <w:rsid w:val="00237D8D"/>
    <w:rsid w:val="00241DA2"/>
    <w:rsid w:val="00247FEE"/>
    <w:rsid w:val="00250E7D"/>
    <w:rsid w:val="002565D5"/>
    <w:rsid w:val="00256D2F"/>
    <w:rsid w:val="002622C0"/>
    <w:rsid w:val="002778AE"/>
    <w:rsid w:val="00280A54"/>
    <w:rsid w:val="0028269A"/>
    <w:rsid w:val="00283590"/>
    <w:rsid w:val="00286973"/>
    <w:rsid w:val="0029360B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2F27F9"/>
    <w:rsid w:val="002F2866"/>
    <w:rsid w:val="002F4731"/>
    <w:rsid w:val="00301F39"/>
    <w:rsid w:val="003148E8"/>
    <w:rsid w:val="00325926"/>
    <w:rsid w:val="00327A8A"/>
    <w:rsid w:val="00336610"/>
    <w:rsid w:val="00343F73"/>
    <w:rsid w:val="00345060"/>
    <w:rsid w:val="0035323B"/>
    <w:rsid w:val="003609D2"/>
    <w:rsid w:val="0036186E"/>
    <w:rsid w:val="00363F22"/>
    <w:rsid w:val="00375564"/>
    <w:rsid w:val="00383191"/>
    <w:rsid w:val="00386DED"/>
    <w:rsid w:val="003912E7"/>
    <w:rsid w:val="00393947"/>
    <w:rsid w:val="00395D35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6CE7"/>
    <w:rsid w:val="003E1867"/>
    <w:rsid w:val="003E5729"/>
    <w:rsid w:val="003F4EE0"/>
    <w:rsid w:val="003F6F01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A5C95"/>
    <w:rsid w:val="004B24C1"/>
    <w:rsid w:val="004C292F"/>
    <w:rsid w:val="00510280"/>
    <w:rsid w:val="00513D73"/>
    <w:rsid w:val="00514A43"/>
    <w:rsid w:val="005174E5"/>
    <w:rsid w:val="00522393"/>
    <w:rsid w:val="00522620"/>
    <w:rsid w:val="00523CCD"/>
    <w:rsid w:val="00525656"/>
    <w:rsid w:val="00532099"/>
    <w:rsid w:val="00534C02"/>
    <w:rsid w:val="0054264B"/>
    <w:rsid w:val="00543786"/>
    <w:rsid w:val="005533D7"/>
    <w:rsid w:val="005703DE"/>
    <w:rsid w:val="0058464E"/>
    <w:rsid w:val="00593B48"/>
    <w:rsid w:val="005A01CB"/>
    <w:rsid w:val="005A58FF"/>
    <w:rsid w:val="005A5EAF"/>
    <w:rsid w:val="005A64C0"/>
    <w:rsid w:val="005B196B"/>
    <w:rsid w:val="005B3C11"/>
    <w:rsid w:val="005C1C28"/>
    <w:rsid w:val="005C6DB5"/>
    <w:rsid w:val="005D7752"/>
    <w:rsid w:val="005E19E7"/>
    <w:rsid w:val="005E51AA"/>
    <w:rsid w:val="005F0D35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177E"/>
    <w:rsid w:val="006D3C00"/>
    <w:rsid w:val="006D6CF4"/>
    <w:rsid w:val="006E3675"/>
    <w:rsid w:val="006E49A9"/>
    <w:rsid w:val="006E4A7F"/>
    <w:rsid w:val="006F5CFB"/>
    <w:rsid w:val="00704DF6"/>
    <w:rsid w:val="0070651C"/>
    <w:rsid w:val="007132A3"/>
    <w:rsid w:val="00716421"/>
    <w:rsid w:val="00724EFB"/>
    <w:rsid w:val="007419C3"/>
    <w:rsid w:val="00743F28"/>
    <w:rsid w:val="00744F22"/>
    <w:rsid w:val="007467A7"/>
    <w:rsid w:val="007469DD"/>
    <w:rsid w:val="007473AE"/>
    <w:rsid w:val="0074741B"/>
    <w:rsid w:val="0074759E"/>
    <w:rsid w:val="007478EA"/>
    <w:rsid w:val="00752902"/>
    <w:rsid w:val="0075415C"/>
    <w:rsid w:val="00760EC4"/>
    <w:rsid w:val="00763502"/>
    <w:rsid w:val="007800EF"/>
    <w:rsid w:val="00787B10"/>
    <w:rsid w:val="007913AB"/>
    <w:rsid w:val="007914F7"/>
    <w:rsid w:val="00794823"/>
    <w:rsid w:val="00794AD5"/>
    <w:rsid w:val="007B1625"/>
    <w:rsid w:val="007B706E"/>
    <w:rsid w:val="007B71EB"/>
    <w:rsid w:val="007C5412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660A3"/>
    <w:rsid w:val="0087198C"/>
    <w:rsid w:val="00872C1F"/>
    <w:rsid w:val="00873B42"/>
    <w:rsid w:val="008832E7"/>
    <w:rsid w:val="008856D8"/>
    <w:rsid w:val="008927BC"/>
    <w:rsid w:val="00892E82"/>
    <w:rsid w:val="008A5E03"/>
    <w:rsid w:val="008B152C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0637C"/>
    <w:rsid w:val="00906F1C"/>
    <w:rsid w:val="0091331C"/>
    <w:rsid w:val="009279DE"/>
    <w:rsid w:val="00930116"/>
    <w:rsid w:val="0094212C"/>
    <w:rsid w:val="0095419D"/>
    <w:rsid w:val="00954689"/>
    <w:rsid w:val="00955835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C5FF7"/>
    <w:rsid w:val="009D5362"/>
    <w:rsid w:val="009E1415"/>
    <w:rsid w:val="009E6116"/>
    <w:rsid w:val="00A02E43"/>
    <w:rsid w:val="00A065F9"/>
    <w:rsid w:val="00A07F34"/>
    <w:rsid w:val="00A22154"/>
    <w:rsid w:val="00A25C38"/>
    <w:rsid w:val="00A32233"/>
    <w:rsid w:val="00A36BBE"/>
    <w:rsid w:val="00A4307A"/>
    <w:rsid w:val="00A47EBB"/>
    <w:rsid w:val="00A51CDD"/>
    <w:rsid w:val="00A611B3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C1E6D"/>
    <w:rsid w:val="00AD356C"/>
    <w:rsid w:val="00AE2914"/>
    <w:rsid w:val="00AE6B9D"/>
    <w:rsid w:val="00AE6D15"/>
    <w:rsid w:val="00AF4F76"/>
    <w:rsid w:val="00B04182"/>
    <w:rsid w:val="00B07AE3"/>
    <w:rsid w:val="00B11430"/>
    <w:rsid w:val="00B25D3F"/>
    <w:rsid w:val="00B353EB"/>
    <w:rsid w:val="00B439C4"/>
    <w:rsid w:val="00B4535E"/>
    <w:rsid w:val="00B52A8C"/>
    <w:rsid w:val="00B636A8"/>
    <w:rsid w:val="00B665C6"/>
    <w:rsid w:val="00B805AF"/>
    <w:rsid w:val="00B869EC"/>
    <w:rsid w:val="00B87842"/>
    <w:rsid w:val="00B9397A"/>
    <w:rsid w:val="00B9633D"/>
    <w:rsid w:val="00BA0B75"/>
    <w:rsid w:val="00BA2EBE"/>
    <w:rsid w:val="00BB0F28"/>
    <w:rsid w:val="00BB458A"/>
    <w:rsid w:val="00BB4D79"/>
    <w:rsid w:val="00BB7C03"/>
    <w:rsid w:val="00BD00D3"/>
    <w:rsid w:val="00BD1659"/>
    <w:rsid w:val="00BD27E0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527C"/>
    <w:rsid w:val="00C3788B"/>
    <w:rsid w:val="00C4095D"/>
    <w:rsid w:val="00C601D2"/>
    <w:rsid w:val="00C63D34"/>
    <w:rsid w:val="00C65BCC"/>
    <w:rsid w:val="00C66970"/>
    <w:rsid w:val="00C8691C"/>
    <w:rsid w:val="00C94FA0"/>
    <w:rsid w:val="00CA168A"/>
    <w:rsid w:val="00CA357E"/>
    <w:rsid w:val="00CA44F9"/>
    <w:rsid w:val="00CA4A69"/>
    <w:rsid w:val="00CB16F0"/>
    <w:rsid w:val="00CC3E0C"/>
    <w:rsid w:val="00CC58D3"/>
    <w:rsid w:val="00CC784D"/>
    <w:rsid w:val="00CC7DAB"/>
    <w:rsid w:val="00CD2FEB"/>
    <w:rsid w:val="00CF177C"/>
    <w:rsid w:val="00CF7C12"/>
    <w:rsid w:val="00D0337B"/>
    <w:rsid w:val="00D079B2"/>
    <w:rsid w:val="00D114E9"/>
    <w:rsid w:val="00D235FF"/>
    <w:rsid w:val="00D24790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26AB"/>
    <w:rsid w:val="00DA3991"/>
    <w:rsid w:val="00DA5D94"/>
    <w:rsid w:val="00DB0990"/>
    <w:rsid w:val="00DB2A4E"/>
    <w:rsid w:val="00DB4D76"/>
    <w:rsid w:val="00DB7E6C"/>
    <w:rsid w:val="00DC46A4"/>
    <w:rsid w:val="00DD5A29"/>
    <w:rsid w:val="00DD5D9D"/>
    <w:rsid w:val="00DE23D5"/>
    <w:rsid w:val="00DE35CB"/>
    <w:rsid w:val="00DF21E9"/>
    <w:rsid w:val="00E00F14"/>
    <w:rsid w:val="00E06386"/>
    <w:rsid w:val="00E24EB4"/>
    <w:rsid w:val="00E320ED"/>
    <w:rsid w:val="00E33AFB"/>
    <w:rsid w:val="00E34218"/>
    <w:rsid w:val="00E40144"/>
    <w:rsid w:val="00E46282"/>
    <w:rsid w:val="00E5216E"/>
    <w:rsid w:val="00E7192A"/>
    <w:rsid w:val="00E75E56"/>
    <w:rsid w:val="00E82344"/>
    <w:rsid w:val="00E84C82"/>
    <w:rsid w:val="00E84D64"/>
    <w:rsid w:val="00E87408"/>
    <w:rsid w:val="00E90E01"/>
    <w:rsid w:val="00E914C4"/>
    <w:rsid w:val="00E934F5"/>
    <w:rsid w:val="00E96961"/>
    <w:rsid w:val="00E97467"/>
    <w:rsid w:val="00EA72EC"/>
    <w:rsid w:val="00EB11CB"/>
    <w:rsid w:val="00EB275A"/>
    <w:rsid w:val="00EB64AB"/>
    <w:rsid w:val="00EB786A"/>
    <w:rsid w:val="00EC1578"/>
    <w:rsid w:val="00EC1C72"/>
    <w:rsid w:val="00EC3016"/>
    <w:rsid w:val="00EC3CC9"/>
    <w:rsid w:val="00EC680A"/>
    <w:rsid w:val="00ED0F6A"/>
    <w:rsid w:val="00EE2BED"/>
    <w:rsid w:val="00EE374B"/>
    <w:rsid w:val="00F051C6"/>
    <w:rsid w:val="00F07EB2"/>
    <w:rsid w:val="00F11BB5"/>
    <w:rsid w:val="00F1417B"/>
    <w:rsid w:val="00F34B99"/>
    <w:rsid w:val="00F5047F"/>
    <w:rsid w:val="00F52DAB"/>
    <w:rsid w:val="00F543F0"/>
    <w:rsid w:val="00F756F5"/>
    <w:rsid w:val="00F81D29"/>
    <w:rsid w:val="00F90FB7"/>
    <w:rsid w:val="00F91C4D"/>
    <w:rsid w:val="00F92FD9"/>
    <w:rsid w:val="00FA1F47"/>
    <w:rsid w:val="00FA6684"/>
    <w:rsid w:val="00FA731E"/>
    <w:rsid w:val="00FB2B38"/>
    <w:rsid w:val="00FC6358"/>
    <w:rsid w:val="00FD01CF"/>
    <w:rsid w:val="00FD320D"/>
    <w:rsid w:val="00FE23DE"/>
    <w:rsid w:val="03A817B7"/>
    <w:rsid w:val="051C1388"/>
    <w:rsid w:val="05C64E5C"/>
    <w:rsid w:val="06BB3429"/>
    <w:rsid w:val="0A223031"/>
    <w:rsid w:val="0B021BF3"/>
    <w:rsid w:val="0B12408F"/>
    <w:rsid w:val="0C407C18"/>
    <w:rsid w:val="0DD70923"/>
    <w:rsid w:val="105F5301"/>
    <w:rsid w:val="106D2B6E"/>
    <w:rsid w:val="11A53A0E"/>
    <w:rsid w:val="12834530"/>
    <w:rsid w:val="141A60C6"/>
    <w:rsid w:val="149E205A"/>
    <w:rsid w:val="15BF6851"/>
    <w:rsid w:val="16663DB9"/>
    <w:rsid w:val="16CF7573"/>
    <w:rsid w:val="178C2A2C"/>
    <w:rsid w:val="17F957A3"/>
    <w:rsid w:val="180856D2"/>
    <w:rsid w:val="187B6CB4"/>
    <w:rsid w:val="1B836CA3"/>
    <w:rsid w:val="1CA23133"/>
    <w:rsid w:val="200354B0"/>
    <w:rsid w:val="204F1C68"/>
    <w:rsid w:val="2186335C"/>
    <w:rsid w:val="23FF584D"/>
    <w:rsid w:val="286611F4"/>
    <w:rsid w:val="29183701"/>
    <w:rsid w:val="29202F15"/>
    <w:rsid w:val="29787D61"/>
    <w:rsid w:val="2A6057FA"/>
    <w:rsid w:val="2B0261F8"/>
    <w:rsid w:val="2BB42B92"/>
    <w:rsid w:val="2D5B4EDB"/>
    <w:rsid w:val="2D730D43"/>
    <w:rsid w:val="307717F2"/>
    <w:rsid w:val="31CD4F98"/>
    <w:rsid w:val="32E00099"/>
    <w:rsid w:val="3367139A"/>
    <w:rsid w:val="36744DEC"/>
    <w:rsid w:val="36E41452"/>
    <w:rsid w:val="37265240"/>
    <w:rsid w:val="377B64D9"/>
    <w:rsid w:val="377F2AD5"/>
    <w:rsid w:val="383E5A78"/>
    <w:rsid w:val="39DE1D44"/>
    <w:rsid w:val="3AFE5DD5"/>
    <w:rsid w:val="3B0140C2"/>
    <w:rsid w:val="3B5F0B12"/>
    <w:rsid w:val="3D7E7854"/>
    <w:rsid w:val="3F4927A2"/>
    <w:rsid w:val="42F51E9D"/>
    <w:rsid w:val="434D5844"/>
    <w:rsid w:val="44082585"/>
    <w:rsid w:val="444A7FC7"/>
    <w:rsid w:val="44DD0E3B"/>
    <w:rsid w:val="463A6B14"/>
    <w:rsid w:val="467807AC"/>
    <w:rsid w:val="46C67DD9"/>
    <w:rsid w:val="484B6EC1"/>
    <w:rsid w:val="486B654A"/>
    <w:rsid w:val="491445DF"/>
    <w:rsid w:val="49805335"/>
    <w:rsid w:val="49EB56F2"/>
    <w:rsid w:val="4B6471E8"/>
    <w:rsid w:val="4E1A6C5C"/>
    <w:rsid w:val="4EA4581E"/>
    <w:rsid w:val="4F5D629F"/>
    <w:rsid w:val="4F6A2193"/>
    <w:rsid w:val="519A132F"/>
    <w:rsid w:val="52FA6DC3"/>
    <w:rsid w:val="54555033"/>
    <w:rsid w:val="54F77096"/>
    <w:rsid w:val="551810C3"/>
    <w:rsid w:val="55853DD0"/>
    <w:rsid w:val="55EC49FF"/>
    <w:rsid w:val="58723409"/>
    <w:rsid w:val="58CC4BC4"/>
    <w:rsid w:val="5A9D633C"/>
    <w:rsid w:val="5CEF1595"/>
    <w:rsid w:val="5DBD5388"/>
    <w:rsid w:val="5DD4463E"/>
    <w:rsid w:val="5E341674"/>
    <w:rsid w:val="5E677003"/>
    <w:rsid w:val="5E6A153A"/>
    <w:rsid w:val="5FE60617"/>
    <w:rsid w:val="624B1680"/>
    <w:rsid w:val="629A4387"/>
    <w:rsid w:val="62EE0087"/>
    <w:rsid w:val="640D4947"/>
    <w:rsid w:val="649A644F"/>
    <w:rsid w:val="64F953C5"/>
    <w:rsid w:val="67713939"/>
    <w:rsid w:val="6AB01094"/>
    <w:rsid w:val="6BF748E5"/>
    <w:rsid w:val="6DAF2DA7"/>
    <w:rsid w:val="6DBC08B1"/>
    <w:rsid w:val="6E245790"/>
    <w:rsid w:val="6EB333FC"/>
    <w:rsid w:val="706D5286"/>
    <w:rsid w:val="708E1E73"/>
    <w:rsid w:val="71D82C21"/>
    <w:rsid w:val="71E91E15"/>
    <w:rsid w:val="71F97D9A"/>
    <w:rsid w:val="721971DB"/>
    <w:rsid w:val="72635660"/>
    <w:rsid w:val="727472CC"/>
    <w:rsid w:val="744228E5"/>
    <w:rsid w:val="74575C64"/>
    <w:rsid w:val="74AE7E49"/>
    <w:rsid w:val="774069D1"/>
    <w:rsid w:val="78347DE5"/>
    <w:rsid w:val="790E02FA"/>
    <w:rsid w:val="79D81987"/>
    <w:rsid w:val="7B6654C1"/>
    <w:rsid w:val="7D6D391E"/>
    <w:rsid w:val="7EC314A6"/>
    <w:rsid w:val="7FBB52AA"/>
    <w:rsid w:val="DE6DC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3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Balloon Text"/>
    <w:basedOn w:val="1"/>
    <w:link w:val="44"/>
    <w:qFormat/>
    <w:uiPriority w:val="0"/>
    <w:rPr>
      <w:sz w:val="18"/>
      <w:szCs w:val="18"/>
    </w:rPr>
  </w:style>
  <w:style w:type="paragraph" w:styleId="17">
    <w:name w:val="footer"/>
    <w:basedOn w:val="1"/>
    <w:link w:val="45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annotation subject"/>
    <w:basedOn w:val="8"/>
    <w:next w:val="8"/>
    <w:link w:val="47"/>
    <w:qFormat/>
    <w:uiPriority w:val="0"/>
    <w:rPr>
      <w:b/>
      <w:bCs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basedOn w:val="34"/>
    <w:qFormat/>
    <w:uiPriority w:val="0"/>
    <w:rPr>
      <w:b/>
    </w:rPr>
  </w:style>
  <w:style w:type="character" w:styleId="36">
    <w:name w:val="endnote reference"/>
    <w:semiHidden/>
    <w:qFormat/>
    <w:uiPriority w:val="0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Emphasis"/>
    <w:basedOn w:val="34"/>
    <w:qFormat/>
    <w:uiPriority w:val="0"/>
    <w:rPr>
      <w:i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customStyle="1" w:styleId="43">
    <w:name w:val="批注文字 字符"/>
    <w:link w:val="8"/>
    <w:qFormat/>
    <w:uiPriority w:val="0"/>
    <w:rPr>
      <w:kern w:val="2"/>
      <w:sz w:val="21"/>
      <w:szCs w:val="24"/>
    </w:rPr>
  </w:style>
  <w:style w:type="character" w:customStyle="1" w:styleId="44">
    <w:name w:val="批注框文本 字符"/>
    <w:link w:val="16"/>
    <w:qFormat/>
    <w:uiPriority w:val="0"/>
    <w:rPr>
      <w:kern w:val="2"/>
      <w:sz w:val="18"/>
      <w:szCs w:val="18"/>
    </w:rPr>
  </w:style>
  <w:style w:type="character" w:customStyle="1" w:styleId="45">
    <w:name w:val="页脚 字符"/>
    <w:link w:val="17"/>
    <w:qFormat/>
    <w:uiPriority w:val="99"/>
    <w:rPr>
      <w:kern w:val="2"/>
      <w:sz w:val="18"/>
      <w:szCs w:val="18"/>
    </w:rPr>
  </w:style>
  <w:style w:type="character" w:customStyle="1" w:styleId="46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character" w:customStyle="1" w:styleId="47">
    <w:name w:val="批注主题 字符"/>
    <w:link w:val="31"/>
    <w:qFormat/>
    <w:uiPriority w:val="0"/>
    <w:rPr>
      <w:b/>
      <w:bCs/>
      <w:kern w:val="2"/>
      <w:sz w:val="21"/>
      <w:szCs w:val="24"/>
    </w:rPr>
  </w:style>
  <w:style w:type="paragraph" w:customStyle="1" w:styleId="48">
    <w:name w:val="一级条标题"/>
    <w:next w:val="23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章标题"/>
    <w:next w:val="23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二级条标题"/>
    <w:basedOn w:val="48"/>
    <w:next w:val="2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目次、标准名称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7">
    <w:name w:val="三级条标题"/>
    <w:basedOn w:val="52"/>
    <w:next w:val="23"/>
    <w:qFormat/>
    <w:uiPriority w:val="0"/>
    <w:pPr>
      <w:numPr>
        <w:ilvl w:val="0"/>
        <w:numId w:val="0"/>
      </w:numPr>
      <w:outlineLvl w:val="4"/>
    </w:pPr>
  </w:style>
  <w:style w:type="paragraph" w:customStyle="1" w:styleId="58">
    <w:name w:val="示例"/>
    <w:next w:val="5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四级条标题"/>
    <w:basedOn w:val="57"/>
    <w:next w:val="23"/>
    <w:qFormat/>
    <w:uiPriority w:val="0"/>
    <w:pPr>
      <w:numPr>
        <w:ilvl w:val="4"/>
        <w:numId w:val="2"/>
      </w:numPr>
      <w:outlineLvl w:val="5"/>
    </w:pPr>
  </w:style>
  <w:style w:type="paragraph" w:customStyle="1" w:styleId="62">
    <w:name w:val="五级条标题"/>
    <w:basedOn w:val="61"/>
    <w:next w:val="23"/>
    <w:qFormat/>
    <w:uiPriority w:val="0"/>
    <w:pPr>
      <w:numPr>
        <w:ilvl w:val="5"/>
      </w:numPr>
      <w:outlineLvl w:val="6"/>
    </w:pPr>
  </w:style>
  <w:style w:type="paragraph" w:customStyle="1" w:styleId="63">
    <w:name w:val="注："/>
    <w:next w:val="23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字母编号列项（一级）"/>
    <w:qFormat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7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示例×："/>
    <w:basedOn w:val="51"/>
    <w:qFormat/>
    <w:uiPriority w:val="0"/>
    <w:pPr>
      <w:numPr>
        <w:numId w:val="9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9">
    <w:name w:val="二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0">
    <w:name w:val="注：（正文）"/>
    <w:basedOn w:val="63"/>
    <w:next w:val="23"/>
    <w:qFormat/>
    <w:uiPriority w:val="0"/>
    <w:pPr>
      <w:numPr>
        <w:ilvl w:val="0"/>
        <w:numId w:val="10"/>
      </w:numPr>
    </w:pPr>
  </w:style>
  <w:style w:type="paragraph" w:customStyle="1" w:styleId="71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标准书眉_偶数页"/>
    <w:basedOn w:val="50"/>
    <w:next w:val="1"/>
    <w:qFormat/>
    <w:uiPriority w:val="0"/>
    <w:pPr>
      <w:jc w:val="left"/>
    </w:pPr>
  </w:style>
  <w:style w:type="paragraph" w:customStyle="1" w:styleId="7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参考文献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8">
    <w:name w:val="参考文献、索引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80">
    <w:name w:val="发布部门"/>
    <w:next w:val="2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封面标准英文名称"/>
    <w:basedOn w:val="84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86">
    <w:name w:val="封面一致性程度标识"/>
    <w:basedOn w:val="8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87">
    <w:name w:val="封面标准文稿类别"/>
    <w:basedOn w:val="86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88">
    <w:name w:val="封面标准文稿编辑信息"/>
    <w:basedOn w:val="8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8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">
    <w:name w:val="附录标识"/>
    <w:basedOn w:val="1"/>
    <w:next w:val="23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1">
    <w:name w:val="附录标题"/>
    <w:basedOn w:val="23"/>
    <w:next w:val="2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2">
    <w:name w:val="附录表标号"/>
    <w:basedOn w:val="1"/>
    <w:next w:val="23"/>
    <w:qFormat/>
    <w:uiPriority w:val="0"/>
    <w:pPr>
      <w:numPr>
        <w:ilvl w:val="0"/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3">
    <w:name w:val="附录表标题"/>
    <w:basedOn w:val="1"/>
    <w:next w:val="23"/>
    <w:qFormat/>
    <w:uiPriority w:val="0"/>
    <w:pPr>
      <w:numPr>
        <w:ilvl w:val="1"/>
        <w:numId w:val="13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4">
    <w:name w:val="附录二级条标题"/>
    <w:basedOn w:val="1"/>
    <w:next w:val="23"/>
    <w:qFormat/>
    <w:uiPriority w:val="0"/>
    <w:pPr>
      <w:widowControl/>
      <w:numPr>
        <w:ilvl w:val="3"/>
        <w:numId w:val="12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5">
    <w:name w:val="附录二级无"/>
    <w:basedOn w:val="9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6">
    <w:name w:val="附录公式"/>
    <w:basedOn w:val="23"/>
    <w:next w:val="23"/>
    <w:link w:val="97"/>
    <w:qFormat/>
    <w:uiPriority w:val="0"/>
  </w:style>
  <w:style w:type="character" w:customStyle="1" w:styleId="97">
    <w:name w:val="附录公式 Char"/>
    <w:link w:val="96"/>
    <w:qFormat/>
    <w:uiPriority w:val="0"/>
    <w:rPr>
      <w:lang w:val="en-US" w:eastAsia="zh-CN" w:bidi="ar-SA"/>
    </w:rPr>
  </w:style>
  <w:style w:type="paragraph" w:customStyle="1" w:styleId="98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9">
    <w:name w:val="附录三级条标题"/>
    <w:basedOn w:val="94"/>
    <w:next w:val="23"/>
    <w:qFormat/>
    <w:uiPriority w:val="0"/>
    <w:pPr>
      <w:numPr>
        <w:ilvl w:val="4"/>
      </w:numPr>
      <w:outlineLvl w:val="4"/>
    </w:pPr>
  </w:style>
  <w:style w:type="paragraph" w:customStyle="1" w:styleId="100">
    <w:name w:val="附录三级无"/>
    <w:basedOn w:val="9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数字编号列项（二级）"/>
    <w:qFormat/>
    <w:uiPriority w:val="0"/>
    <w:pPr>
      <w:numPr>
        <w:ilvl w:val="1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附录四级条标题"/>
    <w:basedOn w:val="99"/>
    <w:next w:val="23"/>
    <w:qFormat/>
    <w:uiPriority w:val="0"/>
    <w:pPr>
      <w:numPr>
        <w:ilvl w:val="5"/>
      </w:numPr>
      <w:outlineLvl w:val="5"/>
    </w:pPr>
  </w:style>
  <w:style w:type="paragraph" w:customStyle="1" w:styleId="103">
    <w:name w:val="附录四级无"/>
    <w:basedOn w:val="10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4">
    <w:name w:val="附录图标号"/>
    <w:basedOn w:val="1"/>
    <w:qFormat/>
    <w:uiPriority w:val="0"/>
    <w:pPr>
      <w:keepNext/>
      <w:pageBreakBefore/>
      <w:widowControl/>
      <w:numPr>
        <w:ilvl w:val="0"/>
        <w:numId w:val="1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5">
    <w:name w:val="附录图标题"/>
    <w:basedOn w:val="1"/>
    <w:next w:val="23"/>
    <w:qFormat/>
    <w:uiPriority w:val="0"/>
    <w:pPr>
      <w:numPr>
        <w:ilvl w:val="1"/>
        <w:numId w:val="1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6">
    <w:name w:val="附录五级条标题"/>
    <w:basedOn w:val="102"/>
    <w:next w:val="23"/>
    <w:qFormat/>
    <w:uiPriority w:val="0"/>
    <w:pPr>
      <w:numPr>
        <w:ilvl w:val="6"/>
      </w:numPr>
      <w:outlineLvl w:val="6"/>
    </w:pPr>
  </w:style>
  <w:style w:type="paragraph" w:customStyle="1" w:styleId="107">
    <w:name w:val="附录五级无"/>
    <w:basedOn w:val="10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8">
    <w:name w:val="附录章标题"/>
    <w:next w:val="23"/>
    <w:qFormat/>
    <w:uiPriority w:val="0"/>
    <w:pPr>
      <w:numPr>
        <w:ilvl w:val="1"/>
        <w:numId w:val="12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附录一级条标题"/>
    <w:basedOn w:val="108"/>
    <w:next w:val="23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110">
    <w:name w:val="附录一级无"/>
    <w:basedOn w:val="10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1">
    <w:name w:val="附录字母编号列项（一级）"/>
    <w:qFormat/>
    <w:uiPriority w:val="0"/>
    <w:pPr>
      <w:numPr>
        <w:ilvl w:val="0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其他标准标志"/>
    <w:basedOn w:val="72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7">
    <w:name w:val="其他发布部门"/>
    <w:basedOn w:val="80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18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9">
    <w:name w:val="三级无"/>
    <w:basedOn w:val="5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实施日期"/>
    <w:basedOn w:val="81"/>
    <w:qFormat/>
    <w:uiPriority w:val="0"/>
    <w:pPr>
      <w:framePr w:wrap="around" w:vAnchor="page" w:hAnchor="text"/>
      <w:jc w:val="right"/>
    </w:pPr>
  </w:style>
  <w:style w:type="paragraph" w:customStyle="1" w:styleId="121">
    <w:name w:val="示例后文字"/>
    <w:basedOn w:val="23"/>
    <w:next w:val="23"/>
    <w:qFormat/>
    <w:uiPriority w:val="0"/>
    <w:pPr>
      <w:ind w:firstLine="360"/>
    </w:pPr>
    <w:rPr>
      <w:sz w:val="18"/>
    </w:rPr>
  </w:style>
  <w:style w:type="paragraph" w:customStyle="1" w:styleId="122">
    <w:name w:val="首示例"/>
    <w:next w:val="23"/>
    <w:link w:val="123"/>
    <w:qFormat/>
    <w:uiPriority w:val="0"/>
    <w:pPr>
      <w:numPr>
        <w:ilvl w:val="0"/>
        <w:numId w:val="16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3">
    <w:name w:val="首示例 Char"/>
    <w:link w:val="12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4">
    <w:name w:val="四级无"/>
    <w:basedOn w:val="6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5">
    <w:name w:val="条文脚注"/>
    <w:basedOn w:val="24"/>
    <w:qFormat/>
    <w:uiPriority w:val="0"/>
    <w:pPr>
      <w:numPr>
        <w:numId w:val="0"/>
      </w:numPr>
      <w:tabs>
        <w:tab w:val="clear" w:pos="0"/>
      </w:tabs>
      <w:jc w:val="both"/>
    </w:pPr>
  </w:style>
  <w:style w:type="paragraph" w:customStyle="1" w:styleId="126">
    <w:name w:val="图标脚注说明"/>
    <w:basedOn w:val="2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7">
    <w:name w:val="图表脚注说明"/>
    <w:basedOn w:val="1"/>
    <w:qFormat/>
    <w:uiPriority w:val="0"/>
    <w:pPr>
      <w:numPr>
        <w:ilvl w:val="0"/>
        <w:numId w:val="17"/>
      </w:numPr>
    </w:pPr>
    <w:rPr>
      <w:rFonts w:ascii="宋体"/>
      <w:sz w:val="18"/>
      <w:szCs w:val="18"/>
    </w:rPr>
  </w:style>
  <w:style w:type="paragraph" w:customStyle="1" w:styleId="128">
    <w:name w:val="图的脚注"/>
    <w:next w:val="2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0">
    <w:name w:val="五级无"/>
    <w:basedOn w:val="6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1">
    <w:name w:val="一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2">
    <w:name w:val="正文表标题"/>
    <w:next w:val="23"/>
    <w:qFormat/>
    <w:uiPriority w:val="0"/>
    <w:pPr>
      <w:numPr>
        <w:ilvl w:val="0"/>
        <w:numId w:val="18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正文公式编号制表符"/>
    <w:basedOn w:val="23"/>
    <w:next w:val="23"/>
    <w:qFormat/>
    <w:uiPriority w:val="0"/>
    <w:pPr>
      <w:ind w:firstLine="0" w:firstLineChars="0"/>
    </w:pPr>
  </w:style>
  <w:style w:type="paragraph" w:customStyle="1" w:styleId="134">
    <w:name w:val="正文图标题"/>
    <w:next w:val="23"/>
    <w:qFormat/>
    <w:uiPriority w:val="0"/>
    <w:pPr>
      <w:numPr>
        <w:ilvl w:val="0"/>
        <w:numId w:val="19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6">
    <w:name w:val="其他发布日期"/>
    <w:basedOn w:val="81"/>
    <w:qFormat/>
    <w:uiPriority w:val="0"/>
    <w:pPr>
      <w:framePr w:wrap="around" w:vAnchor="page" w:hAnchor="text" w:x="1419"/>
    </w:pPr>
  </w:style>
  <w:style w:type="paragraph" w:customStyle="1" w:styleId="137">
    <w:name w:val="其他实施日期"/>
    <w:basedOn w:val="120"/>
    <w:qFormat/>
    <w:uiPriority w:val="0"/>
    <w:pPr>
      <w:framePr w:wrap="around"/>
    </w:pPr>
  </w:style>
  <w:style w:type="paragraph" w:customStyle="1" w:styleId="138">
    <w:name w:val="封面标准名称2"/>
    <w:basedOn w:val="84"/>
    <w:qFormat/>
    <w:uiPriority w:val="0"/>
    <w:pPr>
      <w:framePr w:wrap="around" w:y="4469"/>
      <w:spacing w:before="630" w:beforeLines="630"/>
    </w:pPr>
  </w:style>
  <w:style w:type="paragraph" w:customStyle="1" w:styleId="139">
    <w:name w:val="封面标准英文名称2"/>
    <w:basedOn w:val="85"/>
    <w:qFormat/>
    <w:uiPriority w:val="0"/>
    <w:pPr>
      <w:framePr w:wrap="around" w:y="4469"/>
    </w:pPr>
  </w:style>
  <w:style w:type="paragraph" w:customStyle="1" w:styleId="140">
    <w:name w:val="封面一致性程度标识2"/>
    <w:basedOn w:val="86"/>
    <w:qFormat/>
    <w:uiPriority w:val="0"/>
    <w:pPr>
      <w:framePr w:wrap="around" w:y="4469"/>
    </w:pPr>
  </w:style>
  <w:style w:type="paragraph" w:customStyle="1" w:styleId="141">
    <w:name w:val="封面标准文稿类别2"/>
    <w:basedOn w:val="87"/>
    <w:qFormat/>
    <w:uiPriority w:val="0"/>
    <w:pPr>
      <w:framePr w:wrap="around" w:y="4469"/>
    </w:pPr>
  </w:style>
  <w:style w:type="paragraph" w:customStyle="1" w:styleId="142">
    <w:name w:val="封面标准文稿编辑信息2"/>
    <w:basedOn w:val="88"/>
    <w:qFormat/>
    <w:uiPriority w:val="0"/>
    <w:pPr>
      <w:framePr w:wrap="around" w:y="4469"/>
    </w:pPr>
  </w:style>
  <w:style w:type="paragraph" w:customStyle="1" w:styleId="143">
    <w:name w:val="二级无标题条"/>
    <w:basedOn w:val="52"/>
    <w:qFormat/>
    <w:uiPriority w:val="0"/>
    <w:pPr>
      <w:numPr>
        <w:numId w:val="15"/>
      </w:numPr>
      <w:tabs>
        <w:tab w:val="left" w:pos="1616"/>
      </w:tabs>
      <w:spacing w:before="0" w:beforeLines="0" w:after="0" w:afterLines="0"/>
      <w:outlineLvl w:val="9"/>
    </w:pPr>
    <w:rPr>
      <w:rFonts w:eastAsia="宋体"/>
    </w:rPr>
  </w:style>
  <w:style w:type="table" w:customStyle="1" w:styleId="1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5">
    <w:name w:val="标准标志TB"/>
    <w:basedOn w:val="1"/>
    <w:qFormat/>
    <w:uiPriority w:val="0"/>
    <w:pPr>
      <w:widowControl/>
      <w:shd w:val="solid" w:color="FFFFFF" w:fill="FFFFFF"/>
      <w:spacing w:line="0" w:lineRule="atLeast"/>
      <w:jc w:val="right"/>
    </w:pPr>
    <w:rPr>
      <w:rFonts w:eastAsia="Arial Unicode MS"/>
      <w:b/>
      <w:w w:val="130"/>
      <w:sz w:val="96"/>
      <w:szCs w:val="20"/>
    </w:rPr>
  </w:style>
  <w:style w:type="paragraph" w:customStyle="1" w:styleId="146">
    <w:name w:val="标准称谓TB"/>
    <w:basedOn w:val="1"/>
    <w:qFormat/>
    <w:uiPriority w:val="0"/>
    <w:pPr>
      <w:kinsoku w:val="0"/>
      <w:overflowPunct w:val="0"/>
      <w:autoSpaceDE w:val="0"/>
      <w:autoSpaceDN w:val="0"/>
      <w:spacing w:line="0" w:lineRule="atLeast"/>
      <w:jc w:val="center"/>
    </w:pPr>
    <w:rPr>
      <w:rFonts w:hint="eastAsia" w:ascii="黑体" w:hAnsi="黑体" w:eastAsia="黑体" w:cs="黑体"/>
      <w:bCs/>
      <w:spacing w:val="40"/>
      <w:kern w:val="0"/>
      <w:sz w:val="72"/>
      <w:szCs w:val="20"/>
    </w:rPr>
  </w:style>
  <w:style w:type="paragraph" w:styleId="147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emf"/><Relationship Id="rId13" Type="http://schemas.openxmlformats.org/officeDocument/2006/relationships/package" Target="embeddings/Microsoft_Visio___1.vsdx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13</Pages>
  <Words>3558</Words>
  <Characters>3998</Characters>
  <Lines>38</Lines>
  <Paragraphs>10</Paragraphs>
  <TotalTime>7</TotalTime>
  <ScaleCrop>false</ScaleCrop>
  <LinksUpToDate>false</LinksUpToDate>
  <CharactersWithSpaces>4175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2010-01-28T06:47:00Z</dcterms:created>
  <dc:creator>CNIS</dc:creator>
  <cp:lastModifiedBy>harold</cp:lastModifiedBy>
  <cp:lastPrinted>2022-06-02T01:55:00Z</cp:lastPrinted>
  <dcterms:modified xsi:type="dcterms:W3CDTF">2023-01-17T04:08:45Z</dcterms:modified>
  <dc:title>标准名称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71B02DFB01A4477FABDCEA358B992085</vt:lpwstr>
  </property>
</Properties>
</file>